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D11A1" w14:textId="05F35486" w:rsidR="00AA56EE" w:rsidRPr="0030463E" w:rsidRDefault="00F96A77" w:rsidP="00DC6741">
      <w:pPr>
        <w:rPr>
          <w:rFonts w:cs="Arial"/>
          <w:b/>
          <w:szCs w:val="22"/>
        </w:rPr>
      </w:pPr>
      <w:r w:rsidRPr="00F96A77">
        <w:rPr>
          <w:noProof/>
        </w:rPr>
        <w:t xml:space="preserve"> </w:t>
      </w:r>
      <w:r>
        <w:t xml:space="preserve">      </w:t>
      </w:r>
      <w:r w:rsidR="00790366">
        <w:t xml:space="preserve">                                                                                                                </w:t>
      </w:r>
      <w:r>
        <w:t xml:space="preserve"> </w:t>
      </w:r>
      <w:r w:rsidR="00C808D3">
        <w:rPr>
          <w:noProof/>
        </w:rPr>
        <w:drawing>
          <wp:inline distT="0" distB="0" distL="0" distR="0" wp14:anchorId="26BEF4E5" wp14:editId="5E9E9CD4">
            <wp:extent cx="1320800" cy="74739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</w:t>
      </w:r>
    </w:p>
    <w:p w14:paraId="040A2FCC" w14:textId="77777777" w:rsidR="003B1B30" w:rsidRPr="0030463E" w:rsidRDefault="003B1B30" w:rsidP="003B1B30">
      <w:pPr>
        <w:jc w:val="center"/>
        <w:rPr>
          <w:rFonts w:cs="Arial"/>
          <w:szCs w:val="22"/>
        </w:rPr>
      </w:pPr>
    </w:p>
    <w:tbl>
      <w:tblPr>
        <w:tblW w:w="0" w:type="auto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1E0" w:firstRow="1" w:lastRow="1" w:firstColumn="1" w:lastColumn="1" w:noHBand="0" w:noVBand="0"/>
      </w:tblPr>
      <w:tblGrid>
        <w:gridCol w:w="1623"/>
        <w:gridCol w:w="8085"/>
      </w:tblGrid>
      <w:tr w:rsidR="003B1B30" w:rsidRPr="002472EC" w14:paraId="28050728" w14:textId="77777777" w:rsidTr="00D34C5F">
        <w:trPr>
          <w:trHeight w:val="429"/>
        </w:trPr>
        <w:tc>
          <w:tcPr>
            <w:tcW w:w="1623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82B59B"/>
          </w:tcPr>
          <w:p w14:paraId="15D86494" w14:textId="77777777" w:rsidR="003B1B30" w:rsidRPr="002472EC" w:rsidRDefault="003B1B30" w:rsidP="00731FBD">
            <w:pPr>
              <w:spacing w:before="60" w:after="60" w:line="276" w:lineRule="auto"/>
              <w:rPr>
                <w:rFonts w:ascii="Calibri" w:hAnsi="Calibri" w:cs="Calibri"/>
                <w:b/>
                <w:szCs w:val="22"/>
              </w:rPr>
            </w:pPr>
            <w:r w:rsidRPr="002472EC">
              <w:rPr>
                <w:rFonts w:ascii="Calibri" w:hAnsi="Calibri" w:cs="Calibri"/>
                <w:b/>
                <w:szCs w:val="22"/>
              </w:rPr>
              <w:t>Role Title</w:t>
            </w:r>
          </w:p>
        </w:tc>
        <w:tc>
          <w:tcPr>
            <w:tcW w:w="8085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14:paraId="29972F79" w14:textId="75F2C9BC" w:rsidR="003B1B30" w:rsidRPr="002472EC" w:rsidRDefault="000F4D7F" w:rsidP="00731FBD">
            <w:pPr>
              <w:spacing w:before="60" w:after="60" w:line="276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Head of Finance – Treasury and Financial Planning</w:t>
            </w:r>
          </w:p>
        </w:tc>
      </w:tr>
      <w:tr w:rsidR="003B1B30" w:rsidRPr="002472EC" w14:paraId="0391F0E8" w14:textId="77777777" w:rsidTr="00D34C5F">
        <w:trPr>
          <w:trHeight w:val="429"/>
        </w:trPr>
        <w:tc>
          <w:tcPr>
            <w:tcW w:w="1623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82B59B"/>
          </w:tcPr>
          <w:p w14:paraId="63F046F8" w14:textId="77777777" w:rsidR="003B1B30" w:rsidRPr="002472EC" w:rsidRDefault="00AA56EE" w:rsidP="00731FBD">
            <w:pPr>
              <w:spacing w:before="60" w:after="60" w:line="276" w:lineRule="auto"/>
              <w:rPr>
                <w:rFonts w:ascii="Calibri" w:hAnsi="Calibri" w:cs="Calibri"/>
                <w:b/>
                <w:szCs w:val="22"/>
              </w:rPr>
            </w:pPr>
            <w:r w:rsidRPr="002472EC">
              <w:rPr>
                <w:rFonts w:ascii="Calibri" w:hAnsi="Calibri" w:cs="Calibri"/>
                <w:b/>
                <w:szCs w:val="22"/>
              </w:rPr>
              <w:t>Directorate</w:t>
            </w:r>
          </w:p>
        </w:tc>
        <w:tc>
          <w:tcPr>
            <w:tcW w:w="8085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14:paraId="13DF9633" w14:textId="1BE92C4C" w:rsidR="003B1B30" w:rsidRPr="002472EC" w:rsidRDefault="0008395F" w:rsidP="00731FBD">
            <w:pPr>
              <w:spacing w:before="60" w:after="60" w:line="276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Capital – (D&amp;B) Accountant, Senior Financial Accountant, Management Accountant</w:t>
            </w:r>
          </w:p>
        </w:tc>
      </w:tr>
      <w:tr w:rsidR="003B1B30" w:rsidRPr="002472EC" w14:paraId="660EAA69" w14:textId="77777777" w:rsidTr="00D34C5F">
        <w:trPr>
          <w:trHeight w:val="429"/>
        </w:trPr>
        <w:tc>
          <w:tcPr>
            <w:tcW w:w="1623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82B59B"/>
          </w:tcPr>
          <w:p w14:paraId="10D3A79C" w14:textId="77777777" w:rsidR="003B1B30" w:rsidRPr="002472EC" w:rsidRDefault="003B1B30" w:rsidP="00731FBD">
            <w:pPr>
              <w:spacing w:before="60" w:after="60" w:line="276" w:lineRule="auto"/>
              <w:rPr>
                <w:rFonts w:ascii="Calibri" w:hAnsi="Calibri" w:cs="Calibri"/>
                <w:b/>
                <w:szCs w:val="22"/>
              </w:rPr>
            </w:pPr>
            <w:r w:rsidRPr="002472EC">
              <w:rPr>
                <w:rFonts w:ascii="Calibri" w:hAnsi="Calibri" w:cs="Calibri"/>
                <w:b/>
                <w:szCs w:val="22"/>
              </w:rPr>
              <w:t>Reports to</w:t>
            </w:r>
          </w:p>
        </w:tc>
        <w:tc>
          <w:tcPr>
            <w:tcW w:w="8085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14:paraId="22D1CF69" w14:textId="3DBF431F" w:rsidR="003B1B30" w:rsidRPr="002472EC" w:rsidRDefault="0008395F" w:rsidP="003F7976">
            <w:pPr>
              <w:spacing w:before="60" w:after="60" w:line="276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Director of Finance and Resources</w:t>
            </w:r>
          </w:p>
        </w:tc>
      </w:tr>
      <w:tr w:rsidR="003B1B30" w:rsidRPr="002472EC" w14:paraId="019DA359" w14:textId="77777777" w:rsidTr="00D34C5F">
        <w:tc>
          <w:tcPr>
            <w:tcW w:w="9708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82B59B"/>
          </w:tcPr>
          <w:p w14:paraId="5BAC71FB" w14:textId="77777777" w:rsidR="003B1B30" w:rsidRPr="002472EC" w:rsidRDefault="003B1B30" w:rsidP="00731FBD">
            <w:pPr>
              <w:spacing w:before="60" w:after="60" w:line="276" w:lineRule="auto"/>
              <w:rPr>
                <w:rFonts w:ascii="Calibri" w:hAnsi="Calibri" w:cs="Calibri"/>
                <w:b/>
                <w:szCs w:val="22"/>
              </w:rPr>
            </w:pPr>
            <w:r w:rsidRPr="002472EC">
              <w:rPr>
                <w:rFonts w:ascii="Calibri" w:hAnsi="Calibri" w:cs="Calibri"/>
                <w:b/>
                <w:szCs w:val="22"/>
              </w:rPr>
              <w:t>Role purpose</w:t>
            </w:r>
          </w:p>
        </w:tc>
      </w:tr>
      <w:tr w:rsidR="003B1B30" w:rsidRPr="002472EC" w14:paraId="68F27FF9" w14:textId="77777777" w:rsidTr="0027777C">
        <w:tc>
          <w:tcPr>
            <w:tcW w:w="9708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14:paraId="5BF11A4C" w14:textId="5479D1BC" w:rsidR="0008395F" w:rsidRDefault="00B41E5B" w:rsidP="00B41E5B">
            <w:pPr>
              <w:pStyle w:val="BodyText"/>
              <w:spacing w:before="3" w:line="259" w:lineRule="auto"/>
              <w:ind w:left="119" w:right="80"/>
            </w:pPr>
            <w:r>
              <w:t xml:space="preserve">Populo Living is looking for a </w:t>
            </w:r>
            <w:r w:rsidR="0008395F">
              <w:t xml:space="preserve">Head of Finance – Treasury and Financial Planning to work under the Director </w:t>
            </w:r>
            <w:r w:rsidR="0073159A">
              <w:t xml:space="preserve">of Finance and Resources, primarily on how the Populo Living Group manages its capital and planning on how </w:t>
            </w:r>
            <w:r w:rsidR="003D5B96">
              <w:t>money is distributed throughout the differ</w:t>
            </w:r>
            <w:r w:rsidR="005842D5">
              <w:t>ent facets of the business.</w:t>
            </w:r>
          </w:p>
          <w:p w14:paraId="39710189" w14:textId="77777777" w:rsidR="00D362FD" w:rsidRDefault="00D362FD" w:rsidP="00B41E5B">
            <w:pPr>
              <w:pStyle w:val="BodyText"/>
              <w:spacing w:before="3" w:line="259" w:lineRule="auto"/>
              <w:ind w:left="119" w:right="80"/>
            </w:pPr>
          </w:p>
          <w:p w14:paraId="395288D6" w14:textId="24D3E017" w:rsidR="00B41E5B" w:rsidRDefault="00B41E5B" w:rsidP="00B41E5B">
            <w:pPr>
              <w:pStyle w:val="BodyText"/>
              <w:spacing w:before="3" w:line="259" w:lineRule="auto"/>
              <w:ind w:left="119" w:right="80"/>
            </w:pPr>
            <w:r>
              <w:t xml:space="preserve">The successful candidate will be responsible for </w:t>
            </w:r>
            <w:r w:rsidR="00D362FD">
              <w:t xml:space="preserve">leading and </w:t>
            </w:r>
            <w:r>
              <w:t xml:space="preserve">producing </w:t>
            </w:r>
            <w:r w:rsidR="00E50319">
              <w:t xml:space="preserve">multiple financial </w:t>
            </w:r>
            <w:r w:rsidR="00EC199A">
              <w:t>functions</w:t>
            </w:r>
            <w:r w:rsidR="00E50319">
              <w:t xml:space="preserve"> of the group</w:t>
            </w:r>
            <w:r w:rsidR="007D6507">
              <w:t xml:space="preserve">, including how the group plans and allocates finances, </w:t>
            </w:r>
            <w:r w:rsidR="00EC199A">
              <w:t xml:space="preserve">Treasury management services and Management account functions. </w:t>
            </w:r>
            <w:r w:rsidR="0078369F">
              <w:t xml:space="preserve">As well as leading these functions, the candidate will also be responsible for signing off and approving payroll functions and </w:t>
            </w:r>
            <w:r w:rsidR="002B7708">
              <w:t xml:space="preserve">finance requests made by </w:t>
            </w:r>
            <w:r w:rsidR="004F79E9">
              <w:t xml:space="preserve">other parts of the business. The candidate will be </w:t>
            </w:r>
            <w:r w:rsidR="0066772D">
              <w:t xml:space="preserve">a second pair </w:t>
            </w:r>
            <w:r w:rsidR="004F79E9">
              <w:t xml:space="preserve">of </w:t>
            </w:r>
            <w:r w:rsidR="00C81E31">
              <w:t>eyes</w:t>
            </w:r>
            <w:r w:rsidR="0066772D">
              <w:t xml:space="preserve"> for </w:t>
            </w:r>
            <w:r w:rsidR="004F79E9">
              <w:t xml:space="preserve">the </w:t>
            </w:r>
            <w:r w:rsidR="00D77F25">
              <w:t>Director of Finance and Resources</w:t>
            </w:r>
            <w:r w:rsidR="0066772D">
              <w:t xml:space="preserve"> and undertake duties for them</w:t>
            </w:r>
            <w:r w:rsidR="00B52556">
              <w:t xml:space="preserve"> when </w:t>
            </w:r>
            <w:r w:rsidR="0066772D">
              <w:t xml:space="preserve">they are </w:t>
            </w:r>
            <w:r w:rsidR="00B52556">
              <w:t>unavailable</w:t>
            </w:r>
            <w:r w:rsidR="0066772D">
              <w:t>.</w:t>
            </w:r>
          </w:p>
          <w:p w14:paraId="2E58481E" w14:textId="77777777" w:rsidR="00B41E5B" w:rsidRDefault="00B41E5B" w:rsidP="00D036FA">
            <w:pPr>
              <w:pStyle w:val="BodyText"/>
              <w:spacing w:before="3" w:line="259" w:lineRule="auto"/>
              <w:ind w:left="0" w:right="80"/>
            </w:pPr>
          </w:p>
          <w:p w14:paraId="0D5CA25E" w14:textId="20CE74A4" w:rsidR="00C81E31" w:rsidRDefault="00B41E5B" w:rsidP="00B41E5B">
            <w:pPr>
              <w:pStyle w:val="BodyText"/>
              <w:spacing w:before="3" w:line="259" w:lineRule="auto"/>
              <w:ind w:left="119" w:right="80"/>
            </w:pPr>
            <w:r>
              <w:t xml:space="preserve">The successful candidate will </w:t>
            </w:r>
            <w:r w:rsidR="00C81E31">
              <w:t>have a lot of experience in analyzing</w:t>
            </w:r>
            <w:r w:rsidR="00161626">
              <w:t xml:space="preserve"> and producing</w:t>
            </w:r>
            <w:r w:rsidR="00C81E31">
              <w:t xml:space="preserve"> </w:t>
            </w:r>
            <w:r w:rsidR="00F152A8">
              <w:t xml:space="preserve">financial reports, including </w:t>
            </w:r>
            <w:r w:rsidR="00161626">
              <w:t>year-end</w:t>
            </w:r>
            <w:r w:rsidR="00F152A8">
              <w:t xml:space="preserve"> and monthly spend and will be able to eloquently </w:t>
            </w:r>
            <w:r w:rsidR="00161626">
              <w:t xml:space="preserve">present this to both the executive and the board. </w:t>
            </w:r>
            <w:r w:rsidR="00BC1D1A">
              <w:t xml:space="preserve">Alongside this, there will be a responsibility to line manage different members of the </w:t>
            </w:r>
            <w:r w:rsidR="00D036FA">
              <w:t>finance team – supporting them in their work and being a mentor for more junior members of the team.</w:t>
            </w:r>
          </w:p>
          <w:p w14:paraId="4BF8E497" w14:textId="77777777" w:rsidR="00B41E5B" w:rsidRDefault="00B41E5B" w:rsidP="00B41E5B">
            <w:pPr>
              <w:pStyle w:val="BodyText"/>
              <w:spacing w:before="3" w:line="259" w:lineRule="auto"/>
              <w:ind w:left="119" w:right="80"/>
            </w:pPr>
          </w:p>
          <w:p w14:paraId="2666567D" w14:textId="33E434C0" w:rsidR="00B41E5B" w:rsidRDefault="00D77F25" w:rsidP="00B41E5B">
            <w:pPr>
              <w:pStyle w:val="BodyText"/>
              <w:spacing w:before="3" w:line="259" w:lineRule="auto"/>
              <w:ind w:left="119" w:right="80"/>
            </w:pPr>
            <w:r>
              <w:t>Supporting the Director of Finance and Resources</w:t>
            </w:r>
            <w:r w:rsidR="000D7577">
              <w:t xml:space="preserve"> with Treasury matters such as </w:t>
            </w:r>
            <w:r w:rsidR="00374FAC">
              <w:t xml:space="preserve">arranging new funding, banking, loan compliance and cash flow will be a big part of the role. You will also be working with the Governance and Legal Officer, sat in the Resources department, to make sure all financial compliance is being met </w:t>
            </w:r>
            <w:r w:rsidR="000E478A">
              <w:t xml:space="preserve">and the Populo Group are legally abiding by all necessary rules that relate to handling money </w:t>
            </w:r>
            <w:r w:rsidR="003F1546">
              <w:t>within both a private and social housing capacity.</w:t>
            </w:r>
          </w:p>
          <w:p w14:paraId="3F10C6E3" w14:textId="77777777" w:rsidR="00B41E5B" w:rsidRDefault="00B41E5B" w:rsidP="00B41E5B">
            <w:pPr>
              <w:pStyle w:val="BodyText"/>
              <w:spacing w:before="3" w:line="259" w:lineRule="auto"/>
              <w:ind w:left="119" w:right="80"/>
            </w:pPr>
          </w:p>
          <w:p w14:paraId="126C89E3" w14:textId="10AC33F9" w:rsidR="00C34DC6" w:rsidRPr="002472EC" w:rsidRDefault="00C34DC6" w:rsidP="0032711F">
            <w:pPr>
              <w:pStyle w:val="BodyText"/>
              <w:spacing w:before="3" w:line="259" w:lineRule="auto"/>
              <w:ind w:left="119" w:right="80"/>
            </w:pPr>
          </w:p>
        </w:tc>
      </w:tr>
      <w:tr w:rsidR="003B1B30" w:rsidRPr="002472EC" w14:paraId="216953B5" w14:textId="77777777" w:rsidTr="00D34C5F">
        <w:tc>
          <w:tcPr>
            <w:tcW w:w="9708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82B59B"/>
          </w:tcPr>
          <w:p w14:paraId="3A2465FC" w14:textId="77777777" w:rsidR="003B1B30" w:rsidRPr="002472EC" w:rsidRDefault="00D37160" w:rsidP="000C4619">
            <w:pPr>
              <w:spacing w:before="60" w:after="60"/>
              <w:rPr>
                <w:rFonts w:ascii="Calibri" w:hAnsi="Calibri" w:cs="Calibri"/>
                <w:b/>
                <w:szCs w:val="22"/>
              </w:rPr>
            </w:pPr>
            <w:r w:rsidRPr="002472EC">
              <w:rPr>
                <w:rFonts w:ascii="Calibri" w:hAnsi="Calibri" w:cs="Calibri"/>
                <w:b/>
                <w:szCs w:val="22"/>
              </w:rPr>
              <w:t xml:space="preserve">Key </w:t>
            </w:r>
            <w:r w:rsidR="003D40CC" w:rsidRPr="002472EC">
              <w:rPr>
                <w:rFonts w:ascii="Calibri" w:hAnsi="Calibri" w:cs="Calibri"/>
                <w:b/>
                <w:szCs w:val="22"/>
              </w:rPr>
              <w:t xml:space="preserve">responsibilities </w:t>
            </w:r>
            <w:r w:rsidR="001A614D" w:rsidRPr="002472EC">
              <w:rPr>
                <w:rFonts w:ascii="Calibri" w:hAnsi="Calibri" w:cs="Calibri"/>
                <w:b/>
                <w:szCs w:val="22"/>
              </w:rPr>
              <w:t xml:space="preserve">“What You Have to Do”  </w:t>
            </w:r>
          </w:p>
        </w:tc>
      </w:tr>
      <w:tr w:rsidR="003B1B30" w:rsidRPr="002472EC" w14:paraId="3C9EAF82" w14:textId="77777777" w:rsidTr="0027777C">
        <w:tc>
          <w:tcPr>
            <w:tcW w:w="9708" w:type="dxa"/>
            <w:gridSpan w:val="2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14:paraId="1782D4F4" w14:textId="77777777" w:rsidR="00F40A60" w:rsidRPr="00851A4A" w:rsidRDefault="00F40A60" w:rsidP="00F40A60">
            <w:pPr>
              <w:rPr>
                <w:rFonts w:asciiTheme="minorHAnsi" w:hAnsiTheme="minorHAnsi" w:cstheme="minorHAnsi"/>
                <w:szCs w:val="22"/>
              </w:rPr>
            </w:pPr>
            <w:bookmarkStart w:id="0" w:name="OLE_LINK3"/>
          </w:p>
          <w:bookmarkEnd w:id="0"/>
          <w:p w14:paraId="19E0FE7F" w14:textId="491DFA37" w:rsidR="00836A18" w:rsidRDefault="00851A4A" w:rsidP="00836A18">
            <w:pPr>
              <w:pStyle w:val="Heading1"/>
              <w:ind w:left="119"/>
              <w:rPr>
                <w:rFonts w:asciiTheme="minorHAnsi" w:hAnsiTheme="minorHAnsi" w:cstheme="minorHAnsi"/>
                <w:i/>
                <w:iCs/>
                <w:color w:val="auto"/>
                <w:spacing w:val="-2"/>
                <w:sz w:val="24"/>
                <w:szCs w:val="24"/>
              </w:rPr>
            </w:pPr>
            <w:r w:rsidRPr="00851A4A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>K</w:t>
            </w:r>
            <w:r w:rsidR="00836A18" w:rsidRPr="00851A4A">
              <w:rPr>
                <w:rFonts w:asciiTheme="minorHAnsi" w:hAnsiTheme="minorHAnsi" w:cstheme="minorHAnsi"/>
                <w:i/>
                <w:iCs/>
                <w:color w:val="auto"/>
                <w:sz w:val="24"/>
                <w:szCs w:val="24"/>
              </w:rPr>
              <w:t>ey</w:t>
            </w:r>
            <w:r w:rsidR="00836A18" w:rsidRPr="00851A4A">
              <w:rPr>
                <w:rFonts w:asciiTheme="minorHAnsi" w:hAnsiTheme="minorHAnsi" w:cstheme="minorHAnsi"/>
                <w:i/>
                <w:iCs/>
                <w:color w:val="auto"/>
                <w:spacing w:val="-1"/>
                <w:sz w:val="24"/>
                <w:szCs w:val="24"/>
              </w:rPr>
              <w:t xml:space="preserve"> </w:t>
            </w:r>
            <w:r w:rsidR="00836A18" w:rsidRPr="00851A4A">
              <w:rPr>
                <w:rFonts w:asciiTheme="minorHAnsi" w:hAnsiTheme="minorHAnsi" w:cstheme="minorHAnsi"/>
                <w:i/>
                <w:iCs/>
                <w:color w:val="auto"/>
                <w:spacing w:val="-2"/>
                <w:sz w:val="24"/>
                <w:szCs w:val="24"/>
              </w:rPr>
              <w:t>Responsibilities</w:t>
            </w:r>
            <w:r w:rsidR="00DB14EE">
              <w:rPr>
                <w:rFonts w:asciiTheme="minorHAnsi" w:hAnsiTheme="minorHAnsi" w:cstheme="minorHAnsi"/>
                <w:i/>
                <w:iCs/>
                <w:color w:val="auto"/>
                <w:spacing w:val="-2"/>
                <w:sz w:val="24"/>
                <w:szCs w:val="24"/>
              </w:rPr>
              <w:t>:</w:t>
            </w:r>
          </w:p>
          <w:p w14:paraId="13B60657" w14:textId="77777777" w:rsidR="00DB14EE" w:rsidRPr="00DB14EE" w:rsidRDefault="00DB14EE" w:rsidP="00DB14EE"/>
          <w:p w14:paraId="663A7C2B" w14:textId="77777777" w:rsidR="00367025" w:rsidRPr="00A31A0F" w:rsidRDefault="00367025" w:rsidP="00367025">
            <w:pPr>
              <w:numPr>
                <w:ilvl w:val="0"/>
                <w:numId w:val="45"/>
              </w:numPr>
              <w:shd w:val="clear" w:color="auto" w:fill="FFFFFF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026CA">
              <w:rPr>
                <w:rFonts w:asciiTheme="minorHAnsi" w:hAnsiTheme="minorHAnsi" w:cstheme="minorHAnsi"/>
                <w:color w:val="0F151A"/>
                <w:szCs w:val="22"/>
                <w:lang w:eastAsia="en-GB"/>
              </w:rPr>
              <w:t xml:space="preserve">Lead, manage and co-ordinate the provision of the Groups Financial Planning, Treasury Management Services and </w:t>
            </w:r>
            <w:r w:rsidRPr="00A026CA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Management</w:t>
            </w:r>
            <w:r w:rsidRPr="00A026CA">
              <w:rPr>
                <w:rFonts w:asciiTheme="minorHAnsi" w:hAnsiTheme="minorHAnsi" w:cstheme="minorHAnsi"/>
                <w:color w:val="0F151A"/>
                <w:szCs w:val="22"/>
                <w:lang w:eastAsia="en-GB"/>
              </w:rPr>
              <w:t xml:space="preserve"> Accounting functions.</w:t>
            </w:r>
          </w:p>
          <w:p w14:paraId="6CBA7847" w14:textId="77777777" w:rsidR="00367025" w:rsidRPr="00A026CA" w:rsidRDefault="00367025" w:rsidP="00367025">
            <w:pPr>
              <w:shd w:val="clear" w:color="auto" w:fill="FFFFFF"/>
              <w:ind w:left="720"/>
              <w:rPr>
                <w:rFonts w:asciiTheme="minorHAnsi" w:hAnsiTheme="minorHAnsi" w:cstheme="minorHAnsi"/>
                <w:color w:val="000000"/>
                <w:szCs w:val="22"/>
              </w:rPr>
            </w:pPr>
          </w:p>
          <w:p w14:paraId="48A522E5" w14:textId="77777777" w:rsidR="00367025" w:rsidRPr="00A31A0F" w:rsidRDefault="00367025" w:rsidP="00367025">
            <w:pPr>
              <w:pStyle w:val="ListParagraph"/>
              <w:numPr>
                <w:ilvl w:val="0"/>
                <w:numId w:val="45"/>
              </w:numPr>
              <w:shd w:val="clear" w:color="auto" w:fill="FFFFFF"/>
              <w:rPr>
                <w:rFonts w:asciiTheme="minorHAnsi" w:hAnsiTheme="minorHAnsi" w:cstheme="minorHAnsi"/>
                <w:szCs w:val="22"/>
              </w:rPr>
            </w:pPr>
            <w:r w:rsidRPr="00A026CA">
              <w:rPr>
                <w:rFonts w:asciiTheme="minorHAnsi" w:hAnsiTheme="minorHAnsi" w:cstheme="minorHAnsi"/>
                <w:color w:val="000000"/>
                <w:szCs w:val="22"/>
              </w:rPr>
              <w:t>Assist the Finance Director to lead and manage the Finance team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>.</w:t>
            </w:r>
          </w:p>
          <w:p w14:paraId="023882A3" w14:textId="77777777" w:rsidR="00367025" w:rsidRDefault="00367025" w:rsidP="00367025">
            <w:pPr>
              <w:shd w:val="clear" w:color="auto" w:fill="FFFFFF"/>
              <w:spacing w:before="100" w:beforeAutospacing="1"/>
              <w:ind w:left="360"/>
              <w:rPr>
                <w:rFonts w:asciiTheme="minorHAnsi" w:hAnsiTheme="minorHAnsi" w:cstheme="minorHAnsi"/>
                <w:szCs w:val="22"/>
              </w:rPr>
            </w:pPr>
          </w:p>
          <w:p w14:paraId="74876F7B" w14:textId="2E5B76A9" w:rsidR="00225813" w:rsidRPr="00DB14EE" w:rsidRDefault="00DB14EE" w:rsidP="00367025">
            <w:pPr>
              <w:shd w:val="clear" w:color="auto" w:fill="FFFFFF"/>
              <w:spacing w:before="100" w:beforeAutospacing="1"/>
              <w:ind w:left="360"/>
              <w:rPr>
                <w:rFonts w:asciiTheme="minorHAnsi" w:hAnsiTheme="minorHAnsi" w:cstheme="minorHAnsi"/>
                <w:i/>
                <w:iCs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Cs w:val="22"/>
              </w:rPr>
              <w:lastRenderedPageBreak/>
              <w:t>Treasury:</w:t>
            </w:r>
          </w:p>
          <w:p w14:paraId="4CF859B7" w14:textId="77777777" w:rsidR="00367025" w:rsidRPr="00A026CA" w:rsidRDefault="00367025" w:rsidP="00367025">
            <w:pPr>
              <w:numPr>
                <w:ilvl w:val="0"/>
                <w:numId w:val="45"/>
              </w:numPr>
              <w:shd w:val="clear" w:color="auto" w:fill="FFFFFF"/>
              <w:spacing w:before="100" w:beforeAutospacing="1"/>
              <w:rPr>
                <w:rFonts w:asciiTheme="minorHAnsi" w:hAnsiTheme="minorHAnsi" w:cstheme="minorHAnsi"/>
                <w:szCs w:val="22"/>
              </w:rPr>
            </w:pPr>
            <w:r w:rsidRPr="00A026CA">
              <w:rPr>
                <w:rFonts w:asciiTheme="minorHAnsi" w:hAnsiTheme="minorHAnsi" w:cstheme="minorHAnsi"/>
                <w:color w:val="000000"/>
                <w:szCs w:val="22"/>
              </w:rPr>
              <w:t>Support the Finance Director with all treasury matters for the Group e.g. arranging new funding, loan compliance, cashflow, banking</w:t>
            </w:r>
          </w:p>
          <w:p w14:paraId="6E96ABA7" w14:textId="77777777" w:rsidR="00367025" w:rsidRPr="00A026CA" w:rsidRDefault="00367025" w:rsidP="00367025">
            <w:pPr>
              <w:numPr>
                <w:ilvl w:val="0"/>
                <w:numId w:val="45"/>
              </w:numPr>
              <w:shd w:val="clear" w:color="auto" w:fill="FFFFFF"/>
              <w:spacing w:before="100" w:beforeAutospacing="1"/>
              <w:ind w:left="1020"/>
              <w:rPr>
                <w:rFonts w:asciiTheme="minorHAnsi" w:eastAsiaTheme="minorHAnsi" w:hAnsiTheme="minorHAnsi" w:cstheme="minorHAnsi"/>
                <w:color w:val="0F151A"/>
                <w:szCs w:val="22"/>
                <w:lang w:eastAsia="en-GB"/>
              </w:rPr>
            </w:pPr>
            <w:r w:rsidRPr="00A026CA">
              <w:rPr>
                <w:rFonts w:asciiTheme="minorHAnsi" w:hAnsiTheme="minorHAnsi" w:cstheme="minorHAnsi"/>
                <w:color w:val="0F151A"/>
                <w:szCs w:val="22"/>
                <w:lang w:eastAsia="en-GB"/>
              </w:rPr>
              <w:t>Oversee operations including cash management and banking, loan portfolio management including Loan Covenant monitoring and reporting</w:t>
            </w:r>
          </w:p>
          <w:p w14:paraId="25442546" w14:textId="77777777" w:rsidR="00367025" w:rsidRPr="00A026CA" w:rsidRDefault="00367025" w:rsidP="00367025">
            <w:pPr>
              <w:numPr>
                <w:ilvl w:val="0"/>
                <w:numId w:val="45"/>
              </w:numPr>
              <w:shd w:val="clear" w:color="auto" w:fill="FFFFFF"/>
              <w:spacing w:before="100" w:beforeAutospacing="1"/>
              <w:ind w:left="1020"/>
              <w:rPr>
                <w:rFonts w:asciiTheme="minorHAnsi" w:hAnsiTheme="minorHAnsi" w:cstheme="minorHAnsi"/>
                <w:color w:val="0F151A"/>
                <w:szCs w:val="22"/>
                <w:lang w:eastAsia="en-GB"/>
              </w:rPr>
            </w:pPr>
            <w:r w:rsidRPr="00A026CA">
              <w:rPr>
                <w:rFonts w:asciiTheme="minorHAnsi" w:hAnsiTheme="minorHAnsi" w:cstheme="minorHAnsi"/>
                <w:color w:val="0F151A"/>
                <w:szCs w:val="22"/>
                <w:lang w:eastAsia="en-GB"/>
              </w:rPr>
              <w:t>Treasury related risk management, Development Accounting and reporting.</w:t>
            </w:r>
          </w:p>
          <w:p w14:paraId="127C7CB6" w14:textId="35FAC46A" w:rsidR="00367025" w:rsidRPr="00367025" w:rsidRDefault="00367025" w:rsidP="00367025">
            <w:pPr>
              <w:numPr>
                <w:ilvl w:val="0"/>
                <w:numId w:val="45"/>
              </w:numPr>
              <w:shd w:val="clear" w:color="auto" w:fill="FFFFFF"/>
              <w:spacing w:before="100" w:beforeAutospacing="1"/>
              <w:ind w:left="1020"/>
              <w:rPr>
                <w:rFonts w:asciiTheme="minorHAnsi" w:hAnsiTheme="minorHAnsi" w:cstheme="minorHAnsi"/>
                <w:szCs w:val="22"/>
              </w:rPr>
            </w:pPr>
            <w:r w:rsidRPr="00A026CA">
              <w:rPr>
                <w:rFonts w:asciiTheme="minorHAnsi" w:hAnsiTheme="minorHAnsi" w:cstheme="minorHAnsi"/>
                <w:color w:val="0F151A"/>
                <w:szCs w:val="22"/>
                <w:lang w:eastAsia="en-GB"/>
              </w:rPr>
              <w:t>Build strong collaborative relationships with all key stakeholders</w:t>
            </w:r>
            <w:r w:rsidRPr="00A026CA">
              <w:rPr>
                <w:rFonts w:asciiTheme="minorHAnsi" w:hAnsiTheme="minorHAnsi" w:cstheme="minorHAnsi"/>
                <w:color w:val="000000"/>
                <w:szCs w:val="22"/>
              </w:rPr>
              <w:t xml:space="preserve"> </w:t>
            </w:r>
          </w:p>
          <w:p w14:paraId="76F68FED" w14:textId="2CAA5D86" w:rsidR="00367025" w:rsidRDefault="00225813" w:rsidP="00367025">
            <w:pPr>
              <w:shd w:val="clear" w:color="auto" w:fill="FFFFFF"/>
              <w:spacing w:before="100" w:beforeAutospacing="1"/>
              <w:rPr>
                <w:rFonts w:asciiTheme="minorHAnsi" w:hAnsiTheme="minorHAnsi" w:cstheme="minorHAnsi"/>
                <w:i/>
                <w:iCs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Cs w:val="22"/>
              </w:rPr>
              <w:t>Financial Planning:</w:t>
            </w:r>
          </w:p>
          <w:p w14:paraId="153056FB" w14:textId="77777777" w:rsidR="00225813" w:rsidRPr="00225813" w:rsidRDefault="00225813" w:rsidP="00367025">
            <w:pPr>
              <w:shd w:val="clear" w:color="auto" w:fill="FFFFFF"/>
              <w:spacing w:before="100" w:beforeAutospacing="1"/>
              <w:rPr>
                <w:rFonts w:asciiTheme="minorHAnsi" w:hAnsiTheme="minorHAnsi" w:cstheme="minorHAnsi"/>
                <w:i/>
                <w:iCs/>
                <w:szCs w:val="22"/>
              </w:rPr>
            </w:pPr>
          </w:p>
          <w:p w14:paraId="4CC91939" w14:textId="77777777" w:rsidR="00367025" w:rsidRPr="00A026CA" w:rsidRDefault="00367025" w:rsidP="00367025">
            <w:pPr>
              <w:pStyle w:val="Default"/>
              <w:numPr>
                <w:ilvl w:val="0"/>
                <w:numId w:val="45"/>
              </w:numPr>
              <w:adjustRightInd/>
              <w:rPr>
                <w:rFonts w:asciiTheme="minorHAnsi" w:hAnsiTheme="minorHAnsi" w:cstheme="minorHAnsi"/>
                <w:sz w:val="22"/>
                <w:szCs w:val="22"/>
              </w:rPr>
            </w:pPr>
            <w:r w:rsidRPr="00A026CA">
              <w:rPr>
                <w:rFonts w:asciiTheme="minorHAnsi" w:hAnsiTheme="minorHAnsi" w:cstheme="minorHAnsi"/>
                <w:sz w:val="22"/>
                <w:szCs w:val="22"/>
              </w:rPr>
              <w:t xml:space="preserve">Lead the Finance team in appraising all investment opportunities, including extensive and meaningful sensitivity analysis </w:t>
            </w:r>
          </w:p>
          <w:p w14:paraId="59D98802" w14:textId="77777777" w:rsidR="00367025" w:rsidRPr="00A026CA" w:rsidRDefault="00367025" w:rsidP="00367025">
            <w:pPr>
              <w:numPr>
                <w:ilvl w:val="0"/>
                <w:numId w:val="45"/>
              </w:numPr>
              <w:shd w:val="clear" w:color="auto" w:fill="FFFFFF"/>
              <w:spacing w:before="100" w:beforeAutospacing="1"/>
              <w:ind w:left="1020"/>
              <w:rPr>
                <w:rFonts w:asciiTheme="minorHAnsi" w:eastAsiaTheme="minorHAnsi" w:hAnsiTheme="minorHAnsi" w:cstheme="minorHAnsi"/>
                <w:color w:val="0F151A"/>
                <w:szCs w:val="22"/>
                <w:lang w:eastAsia="en-GB"/>
              </w:rPr>
            </w:pPr>
            <w:r w:rsidRPr="00A026CA">
              <w:rPr>
                <w:rFonts w:asciiTheme="minorHAnsi" w:hAnsiTheme="minorHAnsi" w:cstheme="minorHAnsi"/>
                <w:color w:val="0F151A"/>
                <w:szCs w:val="22"/>
                <w:lang w:eastAsia="en-GB"/>
              </w:rPr>
              <w:t>Lead on the annual Financial plan</w:t>
            </w:r>
          </w:p>
          <w:p w14:paraId="09438893" w14:textId="77777777" w:rsidR="00367025" w:rsidRPr="00A026CA" w:rsidRDefault="00367025" w:rsidP="00367025">
            <w:pPr>
              <w:numPr>
                <w:ilvl w:val="0"/>
                <w:numId w:val="45"/>
              </w:numPr>
              <w:shd w:val="clear" w:color="auto" w:fill="FFFFFF"/>
              <w:spacing w:before="100" w:beforeAutospacing="1"/>
              <w:ind w:left="1020"/>
              <w:rPr>
                <w:rFonts w:asciiTheme="minorHAnsi" w:hAnsiTheme="minorHAnsi" w:cstheme="minorHAnsi"/>
                <w:color w:val="0F151A"/>
                <w:szCs w:val="22"/>
                <w:lang w:eastAsia="en-GB"/>
              </w:rPr>
            </w:pPr>
            <w:r w:rsidRPr="00A026CA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Support the Financial Controller to deliver year end accounts</w:t>
            </w:r>
          </w:p>
          <w:p w14:paraId="7EDB2CB1" w14:textId="77777777" w:rsidR="00367025" w:rsidRPr="00A026CA" w:rsidRDefault="00367025" w:rsidP="00367025">
            <w:pPr>
              <w:numPr>
                <w:ilvl w:val="0"/>
                <w:numId w:val="45"/>
              </w:numPr>
              <w:shd w:val="clear" w:color="auto" w:fill="FFFFFF"/>
              <w:spacing w:before="100" w:beforeAutospacing="1"/>
              <w:ind w:left="1020"/>
              <w:rPr>
                <w:rFonts w:asciiTheme="minorHAnsi" w:hAnsiTheme="minorHAnsi" w:cstheme="minorHAnsi"/>
                <w:color w:val="0F151A"/>
                <w:szCs w:val="22"/>
                <w:lang w:eastAsia="en-GB"/>
              </w:rPr>
            </w:pPr>
            <w:r w:rsidRPr="00A026CA">
              <w:rPr>
                <w:rFonts w:asciiTheme="minorHAnsi" w:hAnsiTheme="minorHAnsi" w:cstheme="minorHAnsi"/>
                <w:color w:val="0F151A"/>
                <w:szCs w:val="22"/>
                <w:lang w:eastAsia="en-GB"/>
              </w:rPr>
              <w:t>Present reports at relevant committees and Boards</w:t>
            </w:r>
          </w:p>
          <w:p w14:paraId="1C59D074" w14:textId="66796D07" w:rsidR="00EA00E8" w:rsidRPr="00367025" w:rsidRDefault="00EA00E8" w:rsidP="00367025">
            <w:pPr>
              <w:widowControl w:val="0"/>
              <w:tabs>
                <w:tab w:val="left" w:pos="839"/>
              </w:tabs>
              <w:autoSpaceDE w:val="0"/>
              <w:autoSpaceDN w:val="0"/>
              <w:spacing w:before="183" w:line="259" w:lineRule="auto"/>
              <w:ind w:right="552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</w:tbl>
    <w:p w14:paraId="2EBFDF00" w14:textId="77777777" w:rsidR="003B1B30" w:rsidRPr="002472EC" w:rsidRDefault="003B1B30" w:rsidP="00731FBD">
      <w:pPr>
        <w:spacing w:line="276" w:lineRule="auto"/>
        <w:rPr>
          <w:rFonts w:ascii="Calibri" w:hAnsi="Calibri" w:cs="Calibri"/>
          <w:szCs w:val="22"/>
        </w:rPr>
      </w:pPr>
      <w:r w:rsidRPr="002472EC">
        <w:rPr>
          <w:rFonts w:ascii="Calibri" w:hAnsi="Calibri" w:cs="Calibri"/>
          <w:szCs w:val="22"/>
        </w:rPr>
        <w:lastRenderedPageBreak/>
        <w:t xml:space="preserve"> </w:t>
      </w:r>
    </w:p>
    <w:tbl>
      <w:tblPr>
        <w:tblW w:w="0" w:type="auto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ook w:val="01E0" w:firstRow="1" w:lastRow="1" w:firstColumn="1" w:lastColumn="1" w:noHBand="0" w:noVBand="0"/>
      </w:tblPr>
      <w:tblGrid>
        <w:gridCol w:w="9708"/>
      </w:tblGrid>
      <w:tr w:rsidR="003B1B30" w:rsidRPr="002472EC" w14:paraId="133D4274" w14:textId="77777777" w:rsidTr="00D34C5F">
        <w:trPr>
          <w:trHeight w:val="429"/>
        </w:trPr>
        <w:tc>
          <w:tcPr>
            <w:tcW w:w="9708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82B59B"/>
          </w:tcPr>
          <w:p w14:paraId="11DAD580" w14:textId="77777777" w:rsidR="003B1B30" w:rsidRPr="002472EC" w:rsidRDefault="00DC6741" w:rsidP="00731FBD">
            <w:pPr>
              <w:spacing w:before="60" w:after="60" w:line="276" w:lineRule="auto"/>
              <w:rPr>
                <w:rFonts w:ascii="Calibri" w:hAnsi="Calibri" w:cs="Calibri"/>
                <w:b/>
                <w:szCs w:val="22"/>
              </w:rPr>
            </w:pPr>
            <w:r w:rsidRPr="002472EC">
              <w:rPr>
                <w:rFonts w:ascii="Calibri" w:hAnsi="Calibri" w:cs="Calibri"/>
                <w:b/>
                <w:szCs w:val="22"/>
              </w:rPr>
              <w:t>Role</w:t>
            </w:r>
            <w:r w:rsidR="00AC57AF" w:rsidRPr="002472EC">
              <w:rPr>
                <w:rFonts w:ascii="Calibri" w:hAnsi="Calibri" w:cs="Calibri"/>
                <w:b/>
                <w:szCs w:val="22"/>
              </w:rPr>
              <w:t xml:space="preserve"> competencies</w:t>
            </w:r>
          </w:p>
        </w:tc>
      </w:tr>
      <w:tr w:rsidR="003B1B30" w:rsidRPr="002472EC" w14:paraId="1C9C7726" w14:textId="77777777" w:rsidTr="00AA6AD6">
        <w:tc>
          <w:tcPr>
            <w:tcW w:w="9708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14:paraId="302B2366" w14:textId="02EBF723" w:rsidR="00086F7F" w:rsidRPr="002472EC" w:rsidRDefault="00D34C5F" w:rsidP="009274D4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</w:pPr>
            <w:r w:rsidRPr="002472EC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  <w:t xml:space="preserve">Required </w:t>
            </w:r>
            <w:r w:rsidR="00E8599A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  <w:t>C</w:t>
            </w:r>
            <w:r w:rsidRPr="002472EC">
              <w:rPr>
                <w:rFonts w:ascii="Calibri" w:hAnsi="Calibri" w:cs="Calibri"/>
                <w:b/>
                <w:bCs/>
                <w:i/>
                <w:iCs/>
                <w:color w:val="000000"/>
                <w:szCs w:val="22"/>
              </w:rPr>
              <w:t>ompetencies:</w:t>
            </w:r>
          </w:p>
          <w:p w14:paraId="38104E49" w14:textId="42DC0C40" w:rsidR="00795354" w:rsidRDefault="00795354" w:rsidP="00963DE7">
            <w:pPr>
              <w:pStyle w:val="Defaul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0839EE0C" w14:textId="4FE0BB5A" w:rsidR="00CD5937" w:rsidRPr="00CD5937" w:rsidRDefault="00A2037B" w:rsidP="00CD5937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839"/>
              </w:tabs>
              <w:autoSpaceDE w:val="0"/>
              <w:autoSpaceDN w:val="0"/>
              <w:spacing w:before="183" w:line="259" w:lineRule="auto"/>
              <w:ind w:right="552" w:hanging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 level of business partnering</w:t>
            </w:r>
          </w:p>
          <w:p w14:paraId="316E0366" w14:textId="7E87A689" w:rsidR="00CD5937" w:rsidRPr="00CD5937" w:rsidRDefault="0077325E" w:rsidP="00CD5937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839"/>
              </w:tabs>
              <w:autoSpaceDE w:val="0"/>
              <w:autoSpaceDN w:val="0"/>
              <w:spacing w:before="183" w:line="259" w:lineRule="auto"/>
              <w:ind w:right="552" w:hanging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of creating advanced financial models</w:t>
            </w:r>
          </w:p>
          <w:p w14:paraId="64852D01" w14:textId="31D1D35B" w:rsidR="00CD5937" w:rsidRPr="00CD5937" w:rsidRDefault="00CD5937" w:rsidP="00CD5937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839"/>
              </w:tabs>
              <w:autoSpaceDE w:val="0"/>
              <w:autoSpaceDN w:val="0"/>
              <w:spacing w:before="183" w:line="259" w:lineRule="auto"/>
              <w:ind w:right="552" w:hanging="360"/>
              <w:rPr>
                <w:rFonts w:asciiTheme="minorHAnsi" w:hAnsiTheme="minorHAnsi" w:cstheme="minorHAnsi"/>
              </w:rPr>
            </w:pPr>
            <w:r w:rsidRPr="00CD5937">
              <w:rPr>
                <w:rFonts w:asciiTheme="minorHAnsi" w:hAnsiTheme="minorHAnsi" w:cstheme="minorHAnsi"/>
              </w:rPr>
              <w:t>Ex</w:t>
            </w:r>
            <w:r w:rsidR="0077325E">
              <w:rPr>
                <w:rFonts w:asciiTheme="minorHAnsi" w:hAnsiTheme="minorHAnsi" w:cstheme="minorHAnsi"/>
              </w:rPr>
              <w:t xml:space="preserve">perience </w:t>
            </w:r>
            <w:r w:rsidR="00156924">
              <w:rPr>
                <w:rFonts w:asciiTheme="minorHAnsi" w:hAnsiTheme="minorHAnsi" w:cstheme="minorHAnsi"/>
              </w:rPr>
              <w:t>producing, analysing and presenting all types of financial reports</w:t>
            </w:r>
          </w:p>
          <w:p w14:paraId="641C6E1B" w14:textId="77C2127B" w:rsidR="00CD5937" w:rsidRPr="00CD5937" w:rsidRDefault="00156924" w:rsidP="00CD5937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839"/>
              </w:tabs>
              <w:autoSpaceDE w:val="0"/>
              <w:autoSpaceDN w:val="0"/>
              <w:spacing w:before="183" w:line="259" w:lineRule="auto"/>
              <w:ind w:right="552" w:hanging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Managing, reporting, and recording cashflow</w:t>
            </w:r>
          </w:p>
          <w:p w14:paraId="31B8ED7B" w14:textId="3DE33436" w:rsidR="00CD5937" w:rsidRPr="00CD5937" w:rsidRDefault="00634408" w:rsidP="00CD5937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839"/>
              </w:tabs>
              <w:autoSpaceDE w:val="0"/>
              <w:autoSpaceDN w:val="0"/>
              <w:spacing w:before="183" w:line="259" w:lineRule="auto"/>
              <w:ind w:right="552" w:hanging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with operating and leading treasury management</w:t>
            </w:r>
          </w:p>
          <w:p w14:paraId="1E7B6233" w14:textId="6A81B82B" w:rsidR="00CD5937" w:rsidRPr="00CD5937" w:rsidRDefault="00CD5937" w:rsidP="00CD5937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839"/>
              </w:tabs>
              <w:autoSpaceDE w:val="0"/>
              <w:autoSpaceDN w:val="0"/>
              <w:spacing w:before="183" w:line="259" w:lineRule="auto"/>
              <w:ind w:right="552" w:hanging="360"/>
              <w:rPr>
                <w:rFonts w:asciiTheme="minorHAnsi" w:hAnsiTheme="minorHAnsi" w:cstheme="minorHAnsi"/>
              </w:rPr>
            </w:pPr>
            <w:r w:rsidRPr="00CD5937">
              <w:rPr>
                <w:rFonts w:asciiTheme="minorHAnsi" w:hAnsiTheme="minorHAnsi" w:cstheme="minorHAnsi"/>
              </w:rPr>
              <w:t>Excellent IT skills in the MS Office environment, including Excel, Word and PowerPoint to a high level, with</w:t>
            </w:r>
            <w:r w:rsidR="00354B8A">
              <w:rPr>
                <w:rFonts w:asciiTheme="minorHAnsi" w:hAnsiTheme="minorHAnsi" w:cstheme="minorHAnsi"/>
              </w:rPr>
              <w:t xml:space="preserve"> advantageous</w:t>
            </w:r>
            <w:r w:rsidRPr="00CD5937">
              <w:rPr>
                <w:rFonts w:asciiTheme="minorHAnsi" w:hAnsiTheme="minorHAnsi" w:cstheme="minorHAnsi"/>
              </w:rPr>
              <w:t xml:space="preserve"> experience in</w:t>
            </w:r>
            <w:r w:rsidR="00354B8A">
              <w:rPr>
                <w:rFonts w:asciiTheme="minorHAnsi" w:hAnsiTheme="minorHAnsi" w:cstheme="minorHAnsi"/>
              </w:rPr>
              <w:t xml:space="preserve"> Yardi</w:t>
            </w:r>
            <w:r w:rsidRPr="00CD5937">
              <w:rPr>
                <w:rFonts w:asciiTheme="minorHAnsi" w:hAnsiTheme="minorHAnsi" w:cstheme="minorHAnsi"/>
              </w:rPr>
              <w:t>, and online engagement packages an advantage</w:t>
            </w:r>
          </w:p>
          <w:p w14:paraId="597623CD" w14:textId="179CA91A" w:rsidR="004D3A95" w:rsidRDefault="00CD5937" w:rsidP="004D3A95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839"/>
              </w:tabs>
              <w:autoSpaceDE w:val="0"/>
              <w:autoSpaceDN w:val="0"/>
              <w:spacing w:before="183" w:line="259" w:lineRule="auto"/>
              <w:ind w:right="552" w:hanging="360"/>
              <w:rPr>
                <w:rFonts w:asciiTheme="minorHAnsi" w:hAnsiTheme="minorHAnsi" w:cstheme="minorHAnsi"/>
              </w:rPr>
            </w:pPr>
            <w:r w:rsidRPr="00CD5937">
              <w:rPr>
                <w:rFonts w:asciiTheme="minorHAnsi" w:hAnsiTheme="minorHAnsi" w:cstheme="minorHAnsi"/>
              </w:rPr>
              <w:t>Ability to integrate our brand values and ethos in al</w:t>
            </w:r>
            <w:r w:rsidR="004D3A95">
              <w:rPr>
                <w:rFonts w:asciiTheme="minorHAnsi" w:hAnsiTheme="minorHAnsi" w:cstheme="minorHAnsi"/>
              </w:rPr>
              <w:t>l financial transparency</w:t>
            </w:r>
          </w:p>
          <w:p w14:paraId="30DAB4EA" w14:textId="65623269" w:rsidR="004D3A95" w:rsidRPr="004D3A95" w:rsidRDefault="004D3A95" w:rsidP="004D3A95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839"/>
              </w:tabs>
              <w:autoSpaceDE w:val="0"/>
              <w:autoSpaceDN w:val="0"/>
              <w:spacing w:before="183" w:line="259" w:lineRule="auto"/>
              <w:ind w:right="552" w:hanging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Experience in managing a team </w:t>
            </w:r>
          </w:p>
          <w:p w14:paraId="7E5C4ABE" w14:textId="77777777" w:rsidR="000251CF" w:rsidRPr="00963DE7" w:rsidRDefault="000251CF" w:rsidP="00963DE7">
            <w:pPr>
              <w:pStyle w:val="Default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5109EAB2" w14:textId="77777777" w:rsidR="00254418" w:rsidRPr="002472EC" w:rsidRDefault="00254418" w:rsidP="00254418">
            <w:pPr>
              <w:rPr>
                <w:rFonts w:ascii="Calibri" w:hAnsi="Calibri" w:cs="Calibri"/>
                <w:b/>
                <w:i/>
                <w:iCs/>
                <w:color w:val="000000"/>
                <w:szCs w:val="22"/>
              </w:rPr>
            </w:pPr>
            <w:r w:rsidRPr="002472EC">
              <w:rPr>
                <w:rFonts w:ascii="Calibri" w:hAnsi="Calibri" w:cs="Calibri"/>
                <w:b/>
                <w:i/>
                <w:iCs/>
                <w:color w:val="000000"/>
                <w:szCs w:val="22"/>
              </w:rPr>
              <w:t xml:space="preserve">Qualifications </w:t>
            </w:r>
            <w:r w:rsidR="00D34C5F" w:rsidRPr="002472EC">
              <w:rPr>
                <w:rFonts w:ascii="Calibri" w:hAnsi="Calibri" w:cs="Calibri"/>
                <w:b/>
                <w:i/>
                <w:iCs/>
                <w:color w:val="000000"/>
                <w:szCs w:val="22"/>
              </w:rPr>
              <w:t>and Experience:</w:t>
            </w:r>
          </w:p>
          <w:p w14:paraId="047D9997" w14:textId="77777777" w:rsidR="00D34C5F" w:rsidRPr="002472EC" w:rsidRDefault="00D34C5F" w:rsidP="00254418">
            <w:pPr>
              <w:rPr>
                <w:rFonts w:ascii="Calibri" w:hAnsi="Calibri" w:cs="Calibri"/>
                <w:b/>
                <w:color w:val="000000"/>
                <w:szCs w:val="22"/>
              </w:rPr>
            </w:pPr>
          </w:p>
          <w:p w14:paraId="0F111BF2" w14:textId="741B2B28" w:rsidR="0051552C" w:rsidRPr="0051552C" w:rsidRDefault="00763EF4" w:rsidP="0051552C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839"/>
              </w:tabs>
              <w:autoSpaceDE w:val="0"/>
              <w:autoSpaceDN w:val="0"/>
              <w:spacing w:before="183" w:line="259" w:lineRule="auto"/>
              <w:ind w:right="552" w:hanging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Relevant professional qualification such as CIMA, ACA or ACCA</w:t>
            </w:r>
          </w:p>
          <w:p w14:paraId="1E69CF4F" w14:textId="1F39A256" w:rsidR="0051552C" w:rsidRPr="0051552C" w:rsidRDefault="007A78A4" w:rsidP="0051552C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839"/>
              </w:tabs>
              <w:autoSpaceDE w:val="0"/>
              <w:autoSpaceDN w:val="0"/>
              <w:spacing w:before="183" w:line="259" w:lineRule="auto"/>
              <w:ind w:right="552" w:hanging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using Brixx (desirable)</w:t>
            </w:r>
          </w:p>
          <w:p w14:paraId="5C42CC9C" w14:textId="6CE3205E" w:rsidR="0051552C" w:rsidRDefault="007A78A4" w:rsidP="0051552C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839"/>
              </w:tabs>
              <w:autoSpaceDE w:val="0"/>
              <w:autoSpaceDN w:val="0"/>
              <w:spacing w:before="183" w:line="259" w:lineRule="auto"/>
              <w:ind w:right="552" w:hanging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of long-term planning models</w:t>
            </w:r>
          </w:p>
          <w:p w14:paraId="0509F961" w14:textId="6481CF55" w:rsidR="007A78A4" w:rsidRDefault="006F52E3" w:rsidP="0051552C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839"/>
              </w:tabs>
              <w:autoSpaceDE w:val="0"/>
              <w:autoSpaceDN w:val="0"/>
              <w:spacing w:before="183" w:line="259" w:lineRule="auto"/>
              <w:ind w:right="552" w:hanging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Experience of residential and social (desirable) housing models</w:t>
            </w:r>
          </w:p>
          <w:p w14:paraId="7195DC95" w14:textId="0CFBCDF5" w:rsidR="006F52E3" w:rsidRDefault="006F52E3" w:rsidP="0051552C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839"/>
              </w:tabs>
              <w:autoSpaceDE w:val="0"/>
              <w:autoSpaceDN w:val="0"/>
              <w:spacing w:before="183" w:line="259" w:lineRule="auto"/>
              <w:ind w:right="552" w:hanging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of developing and delivering on Treasury strategy</w:t>
            </w:r>
          </w:p>
          <w:p w14:paraId="1F640E66" w14:textId="77777777" w:rsidR="00A544A3" w:rsidRDefault="00A544A3" w:rsidP="0051552C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839"/>
              </w:tabs>
              <w:autoSpaceDE w:val="0"/>
              <w:autoSpaceDN w:val="0"/>
              <w:spacing w:before="183" w:line="259" w:lineRule="auto"/>
              <w:ind w:right="552" w:hanging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of covenant reporting and relevant performance metrics</w:t>
            </w:r>
          </w:p>
          <w:p w14:paraId="5F375C32" w14:textId="1B106338" w:rsidR="006F52E3" w:rsidRPr="0051552C" w:rsidRDefault="0068110F" w:rsidP="0051552C">
            <w:pPr>
              <w:pStyle w:val="ListParagraph"/>
              <w:widowControl w:val="0"/>
              <w:numPr>
                <w:ilvl w:val="0"/>
                <w:numId w:val="43"/>
              </w:numPr>
              <w:tabs>
                <w:tab w:val="left" w:pos="839"/>
              </w:tabs>
              <w:autoSpaceDE w:val="0"/>
              <w:autoSpaceDN w:val="0"/>
              <w:spacing w:before="183" w:line="259" w:lineRule="auto"/>
              <w:ind w:right="552" w:hanging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of management accounting and reporting</w:t>
            </w:r>
            <w:r w:rsidR="00A544A3">
              <w:rPr>
                <w:rFonts w:asciiTheme="minorHAnsi" w:hAnsiTheme="minorHAnsi" w:cstheme="minorHAnsi"/>
              </w:rPr>
              <w:t xml:space="preserve"> </w:t>
            </w:r>
          </w:p>
          <w:p w14:paraId="7D901C59" w14:textId="77777777" w:rsidR="00C06146" w:rsidRPr="002472EC" w:rsidRDefault="00C06146" w:rsidP="00254418">
            <w:pPr>
              <w:pStyle w:val="Default"/>
              <w:ind w:left="7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4C5F" w:rsidRPr="002472EC" w14:paraId="70812FED" w14:textId="77777777" w:rsidTr="00D34C5F">
        <w:tc>
          <w:tcPr>
            <w:tcW w:w="9708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  <w:shd w:val="clear" w:color="auto" w:fill="82B59B"/>
          </w:tcPr>
          <w:p w14:paraId="3993A72D" w14:textId="77777777" w:rsidR="00D34C5F" w:rsidRPr="002472EC" w:rsidRDefault="00D34C5F" w:rsidP="009274D4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2472EC">
              <w:rPr>
                <w:rFonts w:ascii="Calibri" w:hAnsi="Calibri" w:cs="Calibri"/>
                <w:b/>
                <w:bCs/>
                <w:color w:val="000000"/>
                <w:szCs w:val="22"/>
              </w:rPr>
              <w:lastRenderedPageBreak/>
              <w:t>Benefits</w:t>
            </w:r>
          </w:p>
        </w:tc>
      </w:tr>
      <w:tr w:rsidR="003B1B30" w:rsidRPr="002472EC" w14:paraId="718893B9" w14:textId="77777777" w:rsidTr="00AA6AD6">
        <w:tc>
          <w:tcPr>
            <w:tcW w:w="9708" w:type="dxa"/>
            <w:tcBorders>
              <w:top w:val="single" w:sz="18" w:space="0" w:color="808080"/>
              <w:left w:val="single" w:sz="18" w:space="0" w:color="808080"/>
              <w:bottom w:val="single" w:sz="18" w:space="0" w:color="808080"/>
              <w:right w:val="single" w:sz="18" w:space="0" w:color="808080"/>
            </w:tcBorders>
          </w:tcPr>
          <w:p w14:paraId="27189B59" w14:textId="652233E0" w:rsidR="00D34C5F" w:rsidRPr="00C34DC6" w:rsidRDefault="00D34C5F" w:rsidP="00D34C5F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C34DC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Salary </w:t>
            </w:r>
            <w:r w:rsidR="0068110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£80,000 </w:t>
            </w:r>
            <w:r w:rsidRPr="00C34DC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per annum </w:t>
            </w:r>
          </w:p>
          <w:p w14:paraId="760C6FBC" w14:textId="77777777" w:rsidR="00D34C5F" w:rsidRPr="002472EC" w:rsidRDefault="00D34C5F" w:rsidP="00D34C5F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2"/>
                <w:szCs w:val="22"/>
              </w:rPr>
            </w:pPr>
            <w:r w:rsidRPr="002472EC">
              <w:rPr>
                <w:rFonts w:ascii="Calibri" w:hAnsi="Calibri" w:cs="Calibri"/>
                <w:sz w:val="22"/>
                <w:szCs w:val="22"/>
              </w:rPr>
              <w:t xml:space="preserve">10% Employer pension through 5% salary sacrifice </w:t>
            </w:r>
          </w:p>
          <w:p w14:paraId="5627674C" w14:textId="77777777" w:rsidR="00D34C5F" w:rsidRPr="002472EC" w:rsidRDefault="00D34C5F" w:rsidP="00D34C5F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2"/>
                <w:szCs w:val="22"/>
              </w:rPr>
            </w:pPr>
            <w:r w:rsidRPr="002472EC">
              <w:rPr>
                <w:rFonts w:ascii="Calibri" w:hAnsi="Calibri" w:cs="Calibri"/>
                <w:sz w:val="22"/>
                <w:szCs w:val="22"/>
              </w:rPr>
              <w:t xml:space="preserve">Training budget of £1k a year </w:t>
            </w:r>
          </w:p>
          <w:p w14:paraId="40B2ACF2" w14:textId="77777777" w:rsidR="00D34C5F" w:rsidRPr="002472EC" w:rsidRDefault="00D34C5F" w:rsidP="00D34C5F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2"/>
                <w:szCs w:val="22"/>
              </w:rPr>
            </w:pPr>
            <w:r w:rsidRPr="002472EC">
              <w:rPr>
                <w:rFonts w:ascii="Calibri" w:hAnsi="Calibri" w:cs="Calibri"/>
                <w:sz w:val="22"/>
                <w:szCs w:val="22"/>
              </w:rPr>
              <w:t>Cycle to Work scheme.</w:t>
            </w:r>
          </w:p>
          <w:p w14:paraId="21A18DB1" w14:textId="77777777" w:rsidR="00D34C5F" w:rsidRPr="002472EC" w:rsidRDefault="00D34C5F" w:rsidP="00D34C5F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2"/>
                <w:szCs w:val="22"/>
              </w:rPr>
            </w:pPr>
            <w:r w:rsidRPr="002472EC">
              <w:rPr>
                <w:rFonts w:ascii="Calibri" w:hAnsi="Calibri" w:cs="Calibri"/>
                <w:sz w:val="22"/>
                <w:szCs w:val="22"/>
              </w:rPr>
              <w:t>Pink Salary sacrifice (Electric car scheme)</w:t>
            </w:r>
          </w:p>
          <w:p w14:paraId="2DF02A03" w14:textId="4AFC110F" w:rsidR="004F324B" w:rsidRPr="00105628" w:rsidRDefault="00D34C5F" w:rsidP="00D34C5F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2"/>
                <w:szCs w:val="22"/>
              </w:rPr>
            </w:pPr>
            <w:r w:rsidRPr="002472EC">
              <w:rPr>
                <w:rFonts w:ascii="Calibri" w:hAnsi="Calibri" w:cs="Calibri"/>
                <w:sz w:val="22"/>
                <w:szCs w:val="22"/>
              </w:rPr>
              <w:t>Life assurance cover of 4x salary</w:t>
            </w:r>
            <w:r w:rsidR="0010562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</w:tbl>
    <w:p w14:paraId="1F9809DC" w14:textId="77777777" w:rsidR="004827BC" w:rsidRPr="00731FBD" w:rsidRDefault="004827BC" w:rsidP="00731FBD">
      <w:pPr>
        <w:spacing w:line="276" w:lineRule="auto"/>
        <w:rPr>
          <w:rFonts w:cs="Arial"/>
          <w:szCs w:val="22"/>
        </w:rPr>
      </w:pPr>
    </w:p>
    <w:sectPr w:rsidR="004827BC" w:rsidRPr="00731FBD" w:rsidSect="000E153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BEDC16"/>
    <w:multiLevelType w:val="hybridMultilevel"/>
    <w:tmpl w:val="2451E3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B0CC8"/>
    <w:multiLevelType w:val="hybridMultilevel"/>
    <w:tmpl w:val="24E60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09C76"/>
    <w:multiLevelType w:val="hybridMultilevel"/>
    <w:tmpl w:val="C24475E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F83D0B"/>
    <w:multiLevelType w:val="hybridMultilevel"/>
    <w:tmpl w:val="302C8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229E5"/>
    <w:multiLevelType w:val="hybridMultilevel"/>
    <w:tmpl w:val="CE1E1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125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7F45E3A"/>
    <w:multiLevelType w:val="hybridMultilevel"/>
    <w:tmpl w:val="67D85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81B8F"/>
    <w:multiLevelType w:val="hybridMultilevel"/>
    <w:tmpl w:val="EA9E4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72D80"/>
    <w:multiLevelType w:val="hybridMultilevel"/>
    <w:tmpl w:val="77B85A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272957"/>
    <w:multiLevelType w:val="hybridMultilevel"/>
    <w:tmpl w:val="5F2A347C"/>
    <w:lvl w:ilvl="0" w:tplc="07B27B5C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CE28054">
      <w:numFmt w:val="bullet"/>
      <w:lvlText w:val="•"/>
      <w:lvlJc w:val="left"/>
      <w:pPr>
        <w:ind w:left="1682" w:hanging="361"/>
      </w:pPr>
      <w:rPr>
        <w:rFonts w:hint="default"/>
        <w:lang w:val="en-US" w:eastAsia="en-US" w:bidi="ar-SA"/>
      </w:rPr>
    </w:lvl>
    <w:lvl w:ilvl="2" w:tplc="78945E02">
      <w:numFmt w:val="bullet"/>
      <w:lvlText w:val="•"/>
      <w:lvlJc w:val="left"/>
      <w:pPr>
        <w:ind w:left="2525" w:hanging="361"/>
      </w:pPr>
      <w:rPr>
        <w:rFonts w:hint="default"/>
        <w:lang w:val="en-US" w:eastAsia="en-US" w:bidi="ar-SA"/>
      </w:rPr>
    </w:lvl>
    <w:lvl w:ilvl="3" w:tplc="F3F6C19C">
      <w:numFmt w:val="bullet"/>
      <w:lvlText w:val="•"/>
      <w:lvlJc w:val="left"/>
      <w:pPr>
        <w:ind w:left="3367" w:hanging="361"/>
      </w:pPr>
      <w:rPr>
        <w:rFonts w:hint="default"/>
        <w:lang w:val="en-US" w:eastAsia="en-US" w:bidi="ar-SA"/>
      </w:rPr>
    </w:lvl>
    <w:lvl w:ilvl="4" w:tplc="F87A1160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5" w:tplc="E80A8496">
      <w:numFmt w:val="bullet"/>
      <w:lvlText w:val="•"/>
      <w:lvlJc w:val="left"/>
      <w:pPr>
        <w:ind w:left="5053" w:hanging="361"/>
      </w:pPr>
      <w:rPr>
        <w:rFonts w:hint="default"/>
        <w:lang w:val="en-US" w:eastAsia="en-US" w:bidi="ar-SA"/>
      </w:rPr>
    </w:lvl>
    <w:lvl w:ilvl="6" w:tplc="DD56B36A">
      <w:numFmt w:val="bullet"/>
      <w:lvlText w:val="•"/>
      <w:lvlJc w:val="left"/>
      <w:pPr>
        <w:ind w:left="5895" w:hanging="361"/>
      </w:pPr>
      <w:rPr>
        <w:rFonts w:hint="default"/>
        <w:lang w:val="en-US" w:eastAsia="en-US" w:bidi="ar-SA"/>
      </w:rPr>
    </w:lvl>
    <w:lvl w:ilvl="7" w:tplc="6382F974">
      <w:numFmt w:val="bullet"/>
      <w:lvlText w:val="•"/>
      <w:lvlJc w:val="left"/>
      <w:pPr>
        <w:ind w:left="6738" w:hanging="361"/>
      </w:pPr>
      <w:rPr>
        <w:rFonts w:hint="default"/>
        <w:lang w:val="en-US" w:eastAsia="en-US" w:bidi="ar-SA"/>
      </w:rPr>
    </w:lvl>
    <w:lvl w:ilvl="8" w:tplc="8CC861B4">
      <w:numFmt w:val="bullet"/>
      <w:lvlText w:val="•"/>
      <w:lvlJc w:val="left"/>
      <w:pPr>
        <w:ind w:left="7581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123D61DF"/>
    <w:multiLevelType w:val="hybridMultilevel"/>
    <w:tmpl w:val="EA44C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51081"/>
    <w:multiLevelType w:val="hybridMultilevel"/>
    <w:tmpl w:val="B044B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85789"/>
    <w:multiLevelType w:val="hybridMultilevel"/>
    <w:tmpl w:val="0CCC57FE"/>
    <w:lvl w:ilvl="0" w:tplc="08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1A3E692F"/>
    <w:multiLevelType w:val="multilevel"/>
    <w:tmpl w:val="148C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FA26A4"/>
    <w:multiLevelType w:val="hybridMultilevel"/>
    <w:tmpl w:val="738AF7B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E845BBF"/>
    <w:multiLevelType w:val="hybridMultilevel"/>
    <w:tmpl w:val="5106E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83074"/>
    <w:multiLevelType w:val="multilevel"/>
    <w:tmpl w:val="F8AC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53B78A0"/>
    <w:multiLevelType w:val="hybridMultilevel"/>
    <w:tmpl w:val="CB224F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265A7838"/>
    <w:multiLevelType w:val="hybridMultilevel"/>
    <w:tmpl w:val="D1DC5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522A5"/>
    <w:multiLevelType w:val="hybridMultilevel"/>
    <w:tmpl w:val="7554A780"/>
    <w:lvl w:ilvl="0" w:tplc="964686B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F4FB5"/>
    <w:multiLevelType w:val="multilevel"/>
    <w:tmpl w:val="37FE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960883"/>
    <w:multiLevelType w:val="hybridMultilevel"/>
    <w:tmpl w:val="C89ECF7A"/>
    <w:lvl w:ilvl="0" w:tplc="964686B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C0D5E"/>
    <w:multiLevelType w:val="hybridMultilevel"/>
    <w:tmpl w:val="E1A4D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23E7E"/>
    <w:multiLevelType w:val="hybridMultilevel"/>
    <w:tmpl w:val="3E42B2D0"/>
    <w:lvl w:ilvl="0" w:tplc="964686B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F06EA8"/>
    <w:multiLevelType w:val="multilevel"/>
    <w:tmpl w:val="C3EA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4A601F"/>
    <w:multiLevelType w:val="hybridMultilevel"/>
    <w:tmpl w:val="ABF2E1A8"/>
    <w:lvl w:ilvl="0" w:tplc="964686B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857160"/>
    <w:multiLevelType w:val="hybridMultilevel"/>
    <w:tmpl w:val="DE34056A"/>
    <w:lvl w:ilvl="0" w:tplc="964686B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73150D"/>
    <w:multiLevelType w:val="hybridMultilevel"/>
    <w:tmpl w:val="E5408E76"/>
    <w:lvl w:ilvl="0" w:tplc="964686B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3E448D"/>
    <w:multiLevelType w:val="hybridMultilevel"/>
    <w:tmpl w:val="F52AE1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9E050D"/>
    <w:multiLevelType w:val="hybridMultilevel"/>
    <w:tmpl w:val="C87CF762"/>
    <w:lvl w:ilvl="0" w:tplc="964686B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1580A"/>
    <w:multiLevelType w:val="hybridMultilevel"/>
    <w:tmpl w:val="69C04B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E033C"/>
    <w:multiLevelType w:val="hybridMultilevel"/>
    <w:tmpl w:val="AD588D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726AC1"/>
    <w:multiLevelType w:val="hybridMultilevel"/>
    <w:tmpl w:val="5596E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6308DF"/>
    <w:multiLevelType w:val="hybridMultilevel"/>
    <w:tmpl w:val="91329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2D3DF9"/>
    <w:multiLevelType w:val="hybridMultilevel"/>
    <w:tmpl w:val="AF70D8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C20928"/>
    <w:multiLevelType w:val="hybridMultilevel"/>
    <w:tmpl w:val="E3B6916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D7858F1"/>
    <w:multiLevelType w:val="hybridMultilevel"/>
    <w:tmpl w:val="8DA21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14F2E"/>
    <w:multiLevelType w:val="hybridMultilevel"/>
    <w:tmpl w:val="A23C8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543D5A"/>
    <w:multiLevelType w:val="hybridMultilevel"/>
    <w:tmpl w:val="060E9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C3287"/>
    <w:multiLevelType w:val="hybridMultilevel"/>
    <w:tmpl w:val="3BFCB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710DC"/>
    <w:multiLevelType w:val="hybridMultilevel"/>
    <w:tmpl w:val="E45429B8"/>
    <w:lvl w:ilvl="0" w:tplc="BAA62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070B86"/>
    <w:multiLevelType w:val="hybridMultilevel"/>
    <w:tmpl w:val="C24EC136"/>
    <w:lvl w:ilvl="0" w:tplc="964686B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ACF54E"/>
    <w:multiLevelType w:val="hybridMultilevel"/>
    <w:tmpl w:val="3FC4D8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894267639">
    <w:abstractNumId w:val="16"/>
  </w:num>
  <w:num w:numId="2" w16cid:durableId="1292445150">
    <w:abstractNumId w:val="9"/>
  </w:num>
  <w:num w:numId="3" w16cid:durableId="1961759664">
    <w:abstractNumId w:val="4"/>
  </w:num>
  <w:num w:numId="4" w16cid:durableId="49118461">
    <w:abstractNumId w:val="30"/>
  </w:num>
  <w:num w:numId="5" w16cid:durableId="1512260337">
    <w:abstractNumId w:val="39"/>
  </w:num>
  <w:num w:numId="6" w16cid:durableId="1749881825">
    <w:abstractNumId w:val="29"/>
  </w:num>
  <w:num w:numId="7" w16cid:durableId="1440639953">
    <w:abstractNumId w:val="16"/>
  </w:num>
  <w:num w:numId="8" w16cid:durableId="1978410856">
    <w:abstractNumId w:val="33"/>
  </w:num>
  <w:num w:numId="9" w16cid:durableId="1829055263">
    <w:abstractNumId w:val="7"/>
  </w:num>
  <w:num w:numId="10" w16cid:durableId="2080057897">
    <w:abstractNumId w:val="27"/>
  </w:num>
  <w:num w:numId="11" w16cid:durableId="690449221">
    <w:abstractNumId w:val="1"/>
  </w:num>
  <w:num w:numId="12" w16cid:durableId="19663023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3213457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79268287">
    <w:abstractNumId w:val="37"/>
  </w:num>
  <w:num w:numId="15" w16cid:durableId="488910461">
    <w:abstractNumId w:val="0"/>
  </w:num>
  <w:num w:numId="16" w16cid:durableId="502546302">
    <w:abstractNumId w:val="35"/>
  </w:num>
  <w:num w:numId="17" w16cid:durableId="180826867">
    <w:abstractNumId w:val="34"/>
  </w:num>
  <w:num w:numId="18" w16cid:durableId="1255017963">
    <w:abstractNumId w:val="2"/>
  </w:num>
  <w:num w:numId="19" w16cid:durableId="327294198">
    <w:abstractNumId w:val="41"/>
  </w:num>
  <w:num w:numId="20" w16cid:durableId="1014498188">
    <w:abstractNumId w:val="31"/>
  </w:num>
  <w:num w:numId="21" w16cid:durableId="868878540">
    <w:abstractNumId w:val="21"/>
  </w:num>
  <w:num w:numId="22" w16cid:durableId="602149852">
    <w:abstractNumId w:val="11"/>
  </w:num>
  <w:num w:numId="23" w16cid:durableId="124541237">
    <w:abstractNumId w:val="15"/>
  </w:num>
  <w:num w:numId="24" w16cid:durableId="182941304">
    <w:abstractNumId w:val="23"/>
  </w:num>
  <w:num w:numId="25" w16cid:durableId="614797845">
    <w:abstractNumId w:val="12"/>
  </w:num>
  <w:num w:numId="26" w16cid:durableId="1564368840">
    <w:abstractNumId w:val="3"/>
  </w:num>
  <w:num w:numId="27" w16cid:durableId="1245991278">
    <w:abstractNumId w:val="17"/>
  </w:num>
  <w:num w:numId="28" w16cid:durableId="852764288">
    <w:abstractNumId w:val="38"/>
  </w:num>
  <w:num w:numId="29" w16cid:durableId="816453266">
    <w:abstractNumId w:val="32"/>
  </w:num>
  <w:num w:numId="30" w16cid:durableId="232130383">
    <w:abstractNumId w:val="13"/>
  </w:num>
  <w:num w:numId="31" w16cid:durableId="2140296846">
    <w:abstractNumId w:val="36"/>
  </w:num>
  <w:num w:numId="32" w16cid:durableId="1560286107">
    <w:abstractNumId w:val="10"/>
  </w:num>
  <w:num w:numId="33" w16cid:durableId="2031251563">
    <w:abstractNumId w:val="6"/>
  </w:num>
  <w:num w:numId="34" w16cid:durableId="98650645">
    <w:abstractNumId w:val="26"/>
  </w:num>
  <w:num w:numId="35" w16cid:durableId="282079569">
    <w:abstractNumId w:val="24"/>
  </w:num>
  <w:num w:numId="36" w16cid:durableId="2147233299">
    <w:abstractNumId w:val="28"/>
  </w:num>
  <w:num w:numId="37" w16cid:durableId="764763075">
    <w:abstractNumId w:val="5"/>
  </w:num>
  <w:num w:numId="38" w16cid:durableId="1271861063">
    <w:abstractNumId w:val="22"/>
  </w:num>
  <w:num w:numId="39" w16cid:durableId="375205426">
    <w:abstractNumId w:val="40"/>
  </w:num>
  <w:num w:numId="40" w16cid:durableId="657727050">
    <w:abstractNumId w:val="20"/>
  </w:num>
  <w:num w:numId="41" w16cid:durableId="711149477">
    <w:abstractNumId w:val="25"/>
  </w:num>
  <w:num w:numId="42" w16cid:durableId="1144196100">
    <w:abstractNumId w:val="18"/>
  </w:num>
  <w:num w:numId="43" w16cid:durableId="394009326">
    <w:abstractNumId w:val="8"/>
  </w:num>
  <w:num w:numId="44" w16cid:durableId="868881556">
    <w:abstractNumId w:val="14"/>
  </w:num>
  <w:num w:numId="45" w16cid:durableId="1215969428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B30"/>
    <w:rsid w:val="00004B3F"/>
    <w:rsid w:val="00005E2F"/>
    <w:rsid w:val="000251CF"/>
    <w:rsid w:val="000429F9"/>
    <w:rsid w:val="00045949"/>
    <w:rsid w:val="00050DB6"/>
    <w:rsid w:val="00066872"/>
    <w:rsid w:val="0008395F"/>
    <w:rsid w:val="0008423D"/>
    <w:rsid w:val="00086F7F"/>
    <w:rsid w:val="00092663"/>
    <w:rsid w:val="000C4619"/>
    <w:rsid w:val="000C57CF"/>
    <w:rsid w:val="000D177B"/>
    <w:rsid w:val="000D7577"/>
    <w:rsid w:val="000E1531"/>
    <w:rsid w:val="000E478A"/>
    <w:rsid w:val="000E567A"/>
    <w:rsid w:val="000E5A97"/>
    <w:rsid w:val="000E60B4"/>
    <w:rsid w:val="000F166D"/>
    <w:rsid w:val="000F4D7F"/>
    <w:rsid w:val="00100138"/>
    <w:rsid w:val="001027DE"/>
    <w:rsid w:val="00105628"/>
    <w:rsid w:val="0011552F"/>
    <w:rsid w:val="00116327"/>
    <w:rsid w:val="001435D4"/>
    <w:rsid w:val="00156924"/>
    <w:rsid w:val="00161626"/>
    <w:rsid w:val="0016352D"/>
    <w:rsid w:val="001735A5"/>
    <w:rsid w:val="001747BA"/>
    <w:rsid w:val="00191961"/>
    <w:rsid w:val="00194303"/>
    <w:rsid w:val="001A0535"/>
    <w:rsid w:val="001A614D"/>
    <w:rsid w:val="001A7483"/>
    <w:rsid w:val="001C074B"/>
    <w:rsid w:val="001C55B8"/>
    <w:rsid w:val="001D1035"/>
    <w:rsid w:val="001F7BFA"/>
    <w:rsid w:val="002217EC"/>
    <w:rsid w:val="00225813"/>
    <w:rsid w:val="00246D63"/>
    <w:rsid w:val="002472EC"/>
    <w:rsid w:val="00254418"/>
    <w:rsid w:val="0027777C"/>
    <w:rsid w:val="00280348"/>
    <w:rsid w:val="002B0E22"/>
    <w:rsid w:val="002B50CF"/>
    <w:rsid w:val="002B7708"/>
    <w:rsid w:val="002C0E4B"/>
    <w:rsid w:val="002D776F"/>
    <w:rsid w:val="002E03AA"/>
    <w:rsid w:val="003041FF"/>
    <w:rsid w:val="0030463E"/>
    <w:rsid w:val="00313CAC"/>
    <w:rsid w:val="003142A8"/>
    <w:rsid w:val="0032711F"/>
    <w:rsid w:val="00351202"/>
    <w:rsid w:val="00354B8A"/>
    <w:rsid w:val="003558DB"/>
    <w:rsid w:val="00367025"/>
    <w:rsid w:val="00374FAC"/>
    <w:rsid w:val="00380D81"/>
    <w:rsid w:val="00384603"/>
    <w:rsid w:val="00387BF6"/>
    <w:rsid w:val="003A59CC"/>
    <w:rsid w:val="003B1B30"/>
    <w:rsid w:val="003B1C08"/>
    <w:rsid w:val="003B7DE2"/>
    <w:rsid w:val="003D40CC"/>
    <w:rsid w:val="003D5B96"/>
    <w:rsid w:val="003E0521"/>
    <w:rsid w:val="003E3670"/>
    <w:rsid w:val="003E5DB2"/>
    <w:rsid w:val="003F1546"/>
    <w:rsid w:val="003F2655"/>
    <w:rsid w:val="003F7976"/>
    <w:rsid w:val="00417FA0"/>
    <w:rsid w:val="00425C91"/>
    <w:rsid w:val="00426494"/>
    <w:rsid w:val="00460CE3"/>
    <w:rsid w:val="00461103"/>
    <w:rsid w:val="004621BC"/>
    <w:rsid w:val="00472719"/>
    <w:rsid w:val="00475D1C"/>
    <w:rsid w:val="004827BC"/>
    <w:rsid w:val="00482DAF"/>
    <w:rsid w:val="00484FE8"/>
    <w:rsid w:val="00497ADB"/>
    <w:rsid w:val="004C3769"/>
    <w:rsid w:val="004D1338"/>
    <w:rsid w:val="004D3A95"/>
    <w:rsid w:val="004E1EC9"/>
    <w:rsid w:val="004E3DE7"/>
    <w:rsid w:val="004F1BF9"/>
    <w:rsid w:val="004F27EE"/>
    <w:rsid w:val="004F29DA"/>
    <w:rsid w:val="004F324B"/>
    <w:rsid w:val="004F6B48"/>
    <w:rsid w:val="004F79E9"/>
    <w:rsid w:val="005036E3"/>
    <w:rsid w:val="0051552C"/>
    <w:rsid w:val="00520D9C"/>
    <w:rsid w:val="00521097"/>
    <w:rsid w:val="005373C6"/>
    <w:rsid w:val="00546EF8"/>
    <w:rsid w:val="00554A98"/>
    <w:rsid w:val="00561057"/>
    <w:rsid w:val="005652B0"/>
    <w:rsid w:val="005842D5"/>
    <w:rsid w:val="00593286"/>
    <w:rsid w:val="005B5E27"/>
    <w:rsid w:val="005C03FC"/>
    <w:rsid w:val="005C1AE8"/>
    <w:rsid w:val="005C4FAC"/>
    <w:rsid w:val="005E3901"/>
    <w:rsid w:val="005E4D7E"/>
    <w:rsid w:val="005E5465"/>
    <w:rsid w:val="005F05DE"/>
    <w:rsid w:val="0060540A"/>
    <w:rsid w:val="00605DE1"/>
    <w:rsid w:val="00633620"/>
    <w:rsid w:val="00634408"/>
    <w:rsid w:val="006433CC"/>
    <w:rsid w:val="0066772D"/>
    <w:rsid w:val="00672176"/>
    <w:rsid w:val="0068110F"/>
    <w:rsid w:val="00682FDD"/>
    <w:rsid w:val="006A3A1D"/>
    <w:rsid w:val="006B6A6D"/>
    <w:rsid w:val="006C1AAF"/>
    <w:rsid w:val="006D2FB0"/>
    <w:rsid w:val="006E58EC"/>
    <w:rsid w:val="006E70CC"/>
    <w:rsid w:val="006F52E3"/>
    <w:rsid w:val="00702004"/>
    <w:rsid w:val="00702DA5"/>
    <w:rsid w:val="00715472"/>
    <w:rsid w:val="00726244"/>
    <w:rsid w:val="0073159A"/>
    <w:rsid w:val="00731FBD"/>
    <w:rsid w:val="00733108"/>
    <w:rsid w:val="00751195"/>
    <w:rsid w:val="00763EF4"/>
    <w:rsid w:val="0077325E"/>
    <w:rsid w:val="0078369F"/>
    <w:rsid w:val="00790366"/>
    <w:rsid w:val="00792626"/>
    <w:rsid w:val="00794EE5"/>
    <w:rsid w:val="00795354"/>
    <w:rsid w:val="0079624B"/>
    <w:rsid w:val="007965D6"/>
    <w:rsid w:val="007A78A4"/>
    <w:rsid w:val="007C1BB9"/>
    <w:rsid w:val="007C250B"/>
    <w:rsid w:val="007D6507"/>
    <w:rsid w:val="007F71A8"/>
    <w:rsid w:val="008067B7"/>
    <w:rsid w:val="00807A4D"/>
    <w:rsid w:val="00836A18"/>
    <w:rsid w:val="00845BE3"/>
    <w:rsid w:val="00851A4A"/>
    <w:rsid w:val="0085421B"/>
    <w:rsid w:val="0086053D"/>
    <w:rsid w:val="008771AB"/>
    <w:rsid w:val="008814AC"/>
    <w:rsid w:val="008A3604"/>
    <w:rsid w:val="008A4E09"/>
    <w:rsid w:val="008C0AC7"/>
    <w:rsid w:val="008D6A71"/>
    <w:rsid w:val="008E2471"/>
    <w:rsid w:val="00921446"/>
    <w:rsid w:val="009259C0"/>
    <w:rsid w:val="00927322"/>
    <w:rsid w:val="009274D4"/>
    <w:rsid w:val="00933CD4"/>
    <w:rsid w:val="00963DE7"/>
    <w:rsid w:val="009717AD"/>
    <w:rsid w:val="009A13D1"/>
    <w:rsid w:val="009C69E6"/>
    <w:rsid w:val="009E1902"/>
    <w:rsid w:val="009E193F"/>
    <w:rsid w:val="009F38EA"/>
    <w:rsid w:val="009F461A"/>
    <w:rsid w:val="00A0241D"/>
    <w:rsid w:val="00A07BD3"/>
    <w:rsid w:val="00A2037B"/>
    <w:rsid w:val="00A338BC"/>
    <w:rsid w:val="00A544A3"/>
    <w:rsid w:val="00A87E32"/>
    <w:rsid w:val="00A92DEE"/>
    <w:rsid w:val="00A93990"/>
    <w:rsid w:val="00AA34CD"/>
    <w:rsid w:val="00AA56EE"/>
    <w:rsid w:val="00AA6AD6"/>
    <w:rsid w:val="00AB02B8"/>
    <w:rsid w:val="00AC3C38"/>
    <w:rsid w:val="00AC4803"/>
    <w:rsid w:val="00AC57AF"/>
    <w:rsid w:val="00AD1D5C"/>
    <w:rsid w:val="00B03F87"/>
    <w:rsid w:val="00B12BD6"/>
    <w:rsid w:val="00B26E01"/>
    <w:rsid w:val="00B318FA"/>
    <w:rsid w:val="00B41E5B"/>
    <w:rsid w:val="00B52556"/>
    <w:rsid w:val="00B622BF"/>
    <w:rsid w:val="00B804C4"/>
    <w:rsid w:val="00B828FB"/>
    <w:rsid w:val="00B85ADB"/>
    <w:rsid w:val="00B92E71"/>
    <w:rsid w:val="00B940A1"/>
    <w:rsid w:val="00BA4B0D"/>
    <w:rsid w:val="00BC1D1A"/>
    <w:rsid w:val="00BC7CDD"/>
    <w:rsid w:val="00BE5D4F"/>
    <w:rsid w:val="00C00E56"/>
    <w:rsid w:val="00C06146"/>
    <w:rsid w:val="00C1145D"/>
    <w:rsid w:val="00C14E11"/>
    <w:rsid w:val="00C34DC6"/>
    <w:rsid w:val="00C61543"/>
    <w:rsid w:val="00C808D3"/>
    <w:rsid w:val="00C81E31"/>
    <w:rsid w:val="00C834A3"/>
    <w:rsid w:val="00C8789E"/>
    <w:rsid w:val="00CA2AB4"/>
    <w:rsid w:val="00CB01C7"/>
    <w:rsid w:val="00CB20B7"/>
    <w:rsid w:val="00CC4EF0"/>
    <w:rsid w:val="00CD5937"/>
    <w:rsid w:val="00CD60EA"/>
    <w:rsid w:val="00CE0545"/>
    <w:rsid w:val="00CE535D"/>
    <w:rsid w:val="00CF4553"/>
    <w:rsid w:val="00D036FA"/>
    <w:rsid w:val="00D05EEA"/>
    <w:rsid w:val="00D33EDB"/>
    <w:rsid w:val="00D34C5F"/>
    <w:rsid w:val="00D362FD"/>
    <w:rsid w:val="00D37160"/>
    <w:rsid w:val="00D53AF8"/>
    <w:rsid w:val="00D753CA"/>
    <w:rsid w:val="00D77F25"/>
    <w:rsid w:val="00D9319D"/>
    <w:rsid w:val="00D951B9"/>
    <w:rsid w:val="00D969F3"/>
    <w:rsid w:val="00DB14EE"/>
    <w:rsid w:val="00DC0403"/>
    <w:rsid w:val="00DC6741"/>
    <w:rsid w:val="00DC6BBB"/>
    <w:rsid w:val="00DC74A3"/>
    <w:rsid w:val="00DD4B1F"/>
    <w:rsid w:val="00DF66F1"/>
    <w:rsid w:val="00E42F7D"/>
    <w:rsid w:val="00E4345D"/>
    <w:rsid w:val="00E46E26"/>
    <w:rsid w:val="00E50319"/>
    <w:rsid w:val="00E616B7"/>
    <w:rsid w:val="00E84901"/>
    <w:rsid w:val="00E8599A"/>
    <w:rsid w:val="00E9547C"/>
    <w:rsid w:val="00EA00E8"/>
    <w:rsid w:val="00EA4E83"/>
    <w:rsid w:val="00EC199A"/>
    <w:rsid w:val="00EC4835"/>
    <w:rsid w:val="00ED6BF8"/>
    <w:rsid w:val="00EE4076"/>
    <w:rsid w:val="00F017F5"/>
    <w:rsid w:val="00F152A8"/>
    <w:rsid w:val="00F359AB"/>
    <w:rsid w:val="00F40A60"/>
    <w:rsid w:val="00F5720D"/>
    <w:rsid w:val="00F73E21"/>
    <w:rsid w:val="00F7450B"/>
    <w:rsid w:val="00F84919"/>
    <w:rsid w:val="00F96A77"/>
    <w:rsid w:val="00FA05C5"/>
    <w:rsid w:val="00FA1053"/>
    <w:rsid w:val="00FA75C2"/>
    <w:rsid w:val="00FC1779"/>
    <w:rsid w:val="00FD19E5"/>
    <w:rsid w:val="00FD20B2"/>
    <w:rsid w:val="00FD3038"/>
    <w:rsid w:val="00FD6275"/>
    <w:rsid w:val="00FE236D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62161C"/>
  <w15:chartTrackingRefBased/>
  <w15:docId w15:val="{C820456D-E936-4D39-8E46-4139BD4F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1B30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36A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4418"/>
    <w:pPr>
      <w:keepNext/>
      <w:keepLines/>
      <w:spacing w:before="40" w:line="259" w:lineRule="auto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B3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B1B30"/>
    <w:pPr>
      <w:jc w:val="center"/>
    </w:pPr>
    <w:rPr>
      <w:rFonts w:ascii="Book Antiqua" w:hAnsi="Book Antiqua"/>
      <w:b/>
      <w:sz w:val="24"/>
      <w:u w:val="single"/>
    </w:rPr>
  </w:style>
  <w:style w:type="paragraph" w:styleId="BalloonText">
    <w:name w:val="Balloon Text"/>
    <w:basedOn w:val="Normal"/>
    <w:semiHidden/>
    <w:rsid w:val="001735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58DB"/>
    <w:pPr>
      <w:ind w:left="720"/>
    </w:pPr>
  </w:style>
  <w:style w:type="paragraph" w:customStyle="1" w:styleId="Default">
    <w:name w:val="Default"/>
    <w:rsid w:val="00FD627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254418"/>
    <w:rPr>
      <w:rFonts w:ascii="Calibri Light" w:hAnsi="Calibri Light"/>
      <w:color w:val="2F5496"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40A60"/>
    <w:pPr>
      <w:widowControl w:val="0"/>
      <w:autoSpaceDE w:val="0"/>
      <w:autoSpaceDN w:val="0"/>
      <w:ind w:left="840"/>
    </w:pPr>
    <w:rPr>
      <w:rFonts w:ascii="Calibri" w:eastAsia="Calibri" w:hAnsi="Calibri" w:cs="Calibri"/>
      <w:szCs w:val="22"/>
      <w:lang w:val="en-US"/>
      <w14:ligatures w14:val="standardContextual"/>
    </w:rPr>
  </w:style>
  <w:style w:type="character" w:customStyle="1" w:styleId="BodyTextChar">
    <w:name w:val="Body Text Char"/>
    <w:basedOn w:val="DefaultParagraphFont"/>
    <w:link w:val="BodyText"/>
    <w:uiPriority w:val="1"/>
    <w:rsid w:val="00F40A60"/>
    <w:rPr>
      <w:rFonts w:ascii="Calibri" w:eastAsia="Calibri" w:hAnsi="Calibri" w:cs="Calibri"/>
      <w:sz w:val="22"/>
      <w:szCs w:val="22"/>
      <w:lang w:val="en-US" w:eastAsia="en-US"/>
      <w14:ligatures w14:val="standardContextual"/>
    </w:rPr>
  </w:style>
  <w:style w:type="character" w:customStyle="1" w:styleId="Heading1Char">
    <w:name w:val="Heading 1 Char"/>
    <w:basedOn w:val="DefaultParagraphFont"/>
    <w:link w:val="Heading1"/>
    <w:rsid w:val="00836A1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Subheading">
    <w:name w:val="Subheading"/>
    <w:basedOn w:val="Normal"/>
    <w:next w:val="Normal"/>
    <w:semiHidden/>
    <w:qFormat/>
    <w:rsid w:val="00561057"/>
    <w:pPr>
      <w:spacing w:after="227" w:line="280" w:lineRule="atLeast"/>
    </w:pPr>
    <w:rPr>
      <w:rFonts w:asciiTheme="minorHAnsi" w:eastAsiaTheme="majorEastAsia" w:hAnsiTheme="minorHAnsi" w:cstheme="majorBidi"/>
      <w:b/>
      <w:bCs/>
      <w:iCs/>
      <w:color w:val="000000" w:themeColor="text1"/>
      <w:kern w:val="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28C3422F158469F4DFB1E14D3B171" ma:contentTypeVersion="2" ma:contentTypeDescription="Create a new document." ma:contentTypeScope="" ma:versionID="b75d49b98c644cb531eef945ffa96afb">
  <xsd:schema xmlns:xsd="http://www.w3.org/2001/XMLSchema" xmlns:xs="http://www.w3.org/2001/XMLSchema" xmlns:p="http://schemas.microsoft.com/office/2006/metadata/properties" xmlns:ns2="7d0b61c2-0ffc-45f9-ae5c-2ea583e5be5f" targetNamespace="http://schemas.microsoft.com/office/2006/metadata/properties" ma:root="true" ma:fieldsID="77cf4e9ae83ecc7376e7c7908d8bf09a" ns2:_="">
    <xsd:import namespace="7d0b61c2-0ffc-45f9-ae5c-2ea583e5be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b61c2-0ffc-45f9-ae5c-2ea583e5b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295E4C-338D-4A74-A5A1-DF24DDDA4CF5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7d0b61c2-0ffc-45f9-ae5c-2ea583e5be5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3FFB120-D053-46AB-A214-9C43D8E55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0b61c2-0ffc-45f9-ae5c-2ea583e5b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C8BC90-8914-4C44-88B2-1C6DD1D3B0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E8DCE8-4EB1-4F3A-B769-414F99938E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599</Words>
  <Characters>3752</Characters>
  <Application>Microsoft Office Word</Application>
  <DocSecurity>0</DocSecurity>
  <Lines>91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 Quality Commission</vt:lpstr>
    </vt:vector>
  </TitlesOfParts>
  <Company>CQC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 Quality Commission</dc:title>
  <dc:subject/>
  <dc:creator>Cliftonj</dc:creator>
  <cp:keywords/>
  <cp:lastModifiedBy>Tara Murray</cp:lastModifiedBy>
  <cp:revision>44</cp:revision>
  <cp:lastPrinted>2020-06-29T10:10:00Z</cp:lastPrinted>
  <dcterms:created xsi:type="dcterms:W3CDTF">2024-03-10T16:24:00Z</dcterms:created>
  <dcterms:modified xsi:type="dcterms:W3CDTF">2024-03-10T17:50:00Z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0x010100FCA28C3422F158469F4DFB1E14D3B171</vt:lpwstr>
  </property>
</Properties>
</file>