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11A1" w14:textId="05F35486" w:rsidR="00AA56EE" w:rsidRPr="0030463E" w:rsidRDefault="00F96A77" w:rsidP="00DC6741">
      <w:pPr>
        <w:rPr>
          <w:rFonts w:cs="Arial"/>
          <w:b/>
          <w:szCs w:val="22"/>
        </w:rPr>
      </w:pPr>
      <w:r w:rsidRPr="00F96A77">
        <w:rPr>
          <w:noProof/>
        </w:rPr>
        <w:t xml:space="preserve"> </w:t>
      </w:r>
      <w:r>
        <w:t xml:space="preserve">      </w:t>
      </w:r>
      <w:r w:rsidR="00790366">
        <w:t xml:space="preserve">                                                                                                                </w:t>
      </w:r>
      <w:r>
        <w:t xml:space="preserve"> </w:t>
      </w:r>
      <w:r w:rsidR="00C808D3">
        <w:rPr>
          <w:noProof/>
        </w:rPr>
        <w:drawing>
          <wp:inline distT="0" distB="0" distL="0" distR="0" wp14:anchorId="26BEF4E5" wp14:editId="5E9E9CD4">
            <wp:extent cx="1320800" cy="74739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14:paraId="040A2FCC" w14:textId="77777777" w:rsidR="003B1B30" w:rsidRPr="0030463E" w:rsidRDefault="003B1B30" w:rsidP="003B1B30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623"/>
        <w:gridCol w:w="8085"/>
      </w:tblGrid>
      <w:tr w:rsidR="003B1B30" w:rsidRPr="002472EC" w14:paraId="28050728" w14:textId="77777777" w:rsidTr="00D34C5F">
        <w:trPr>
          <w:trHeight w:val="429"/>
        </w:trPr>
        <w:tc>
          <w:tcPr>
            <w:tcW w:w="162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15D86494" w14:textId="77777777" w:rsidR="003B1B30" w:rsidRPr="002472EC" w:rsidRDefault="003B1B30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Role Title</w:t>
            </w:r>
          </w:p>
        </w:tc>
        <w:tc>
          <w:tcPr>
            <w:tcW w:w="80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29972F79" w14:textId="3AFEE57F" w:rsidR="003B1B30" w:rsidRPr="002472EC" w:rsidRDefault="00FA1F75" w:rsidP="00731FBD">
            <w:pPr>
              <w:spacing w:before="60" w:after="60"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Systems Accountant</w:t>
            </w:r>
          </w:p>
        </w:tc>
      </w:tr>
      <w:tr w:rsidR="003B1B30" w:rsidRPr="002472EC" w14:paraId="0391F0E8" w14:textId="77777777" w:rsidTr="00D34C5F">
        <w:trPr>
          <w:trHeight w:val="429"/>
        </w:trPr>
        <w:tc>
          <w:tcPr>
            <w:tcW w:w="162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63F046F8" w14:textId="77777777" w:rsidR="003B1B30" w:rsidRPr="002472EC" w:rsidRDefault="00AA56EE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Directorate</w:t>
            </w:r>
          </w:p>
        </w:tc>
        <w:tc>
          <w:tcPr>
            <w:tcW w:w="80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13DF9633" w14:textId="5D74796B" w:rsidR="003B1B30" w:rsidRPr="002472EC" w:rsidRDefault="00FA1F75" w:rsidP="00731FBD">
            <w:pPr>
              <w:spacing w:before="60" w:after="60"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N/A</w:t>
            </w:r>
          </w:p>
        </w:tc>
      </w:tr>
      <w:tr w:rsidR="003B1B30" w:rsidRPr="002472EC" w14:paraId="660EAA69" w14:textId="77777777" w:rsidTr="00D34C5F">
        <w:trPr>
          <w:trHeight w:val="429"/>
        </w:trPr>
        <w:tc>
          <w:tcPr>
            <w:tcW w:w="162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10D3A79C" w14:textId="77777777" w:rsidR="003B1B30" w:rsidRPr="002472EC" w:rsidRDefault="003B1B30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Reports to</w:t>
            </w:r>
          </w:p>
        </w:tc>
        <w:tc>
          <w:tcPr>
            <w:tcW w:w="80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22D1CF69" w14:textId="3DBF431F" w:rsidR="003B1B30" w:rsidRPr="002472EC" w:rsidRDefault="0008395F" w:rsidP="003F7976">
            <w:pPr>
              <w:spacing w:before="60" w:after="60"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Director of Finance and Resources</w:t>
            </w:r>
          </w:p>
        </w:tc>
      </w:tr>
      <w:tr w:rsidR="003B1B30" w:rsidRPr="002472EC" w14:paraId="019DA359" w14:textId="77777777" w:rsidTr="00D34C5F">
        <w:tc>
          <w:tcPr>
            <w:tcW w:w="97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5BAC71FB" w14:textId="77777777" w:rsidR="003B1B30" w:rsidRPr="002472EC" w:rsidRDefault="003B1B30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Role purpose</w:t>
            </w:r>
          </w:p>
        </w:tc>
      </w:tr>
      <w:tr w:rsidR="003B1B30" w:rsidRPr="002472EC" w14:paraId="68F27FF9" w14:textId="77777777" w:rsidTr="0027777C">
        <w:tc>
          <w:tcPr>
            <w:tcW w:w="97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5BF11A4C" w14:textId="00C4DE2A" w:rsidR="0008395F" w:rsidRPr="004F001F" w:rsidRDefault="00B41E5B" w:rsidP="00B41E5B">
            <w:pPr>
              <w:pStyle w:val="BodyText"/>
              <w:spacing w:before="3" w:line="259" w:lineRule="auto"/>
              <w:ind w:left="119" w:right="80"/>
            </w:pPr>
            <w:r w:rsidRPr="004F001F">
              <w:t xml:space="preserve">Populo Living is looking for a </w:t>
            </w:r>
            <w:r w:rsidR="008F37B1" w:rsidRPr="004F001F">
              <w:t>S</w:t>
            </w:r>
            <w:r w:rsidR="005B4038" w:rsidRPr="004F001F">
              <w:t>ystems Accountant</w:t>
            </w:r>
            <w:r w:rsidR="0008395F" w:rsidRPr="004F001F">
              <w:t xml:space="preserve"> to </w:t>
            </w:r>
            <w:r w:rsidR="0067168A" w:rsidRPr="004F001F">
              <w:t>work under</w:t>
            </w:r>
            <w:r w:rsidR="006B7AA8" w:rsidRPr="004F001F">
              <w:t xml:space="preserve"> with</w:t>
            </w:r>
            <w:r w:rsidR="0008395F" w:rsidRPr="004F001F">
              <w:t xml:space="preserve"> the Director </w:t>
            </w:r>
            <w:r w:rsidR="0073159A" w:rsidRPr="004F001F">
              <w:t xml:space="preserve">of Finance and Resources, primarily </w:t>
            </w:r>
            <w:r w:rsidR="0067168A" w:rsidRPr="004F001F">
              <w:t xml:space="preserve">to support </w:t>
            </w:r>
            <w:r w:rsidR="005842D5" w:rsidRPr="004F001F">
              <w:t>the business</w:t>
            </w:r>
            <w:r w:rsidR="00983E38" w:rsidRPr="004F001F">
              <w:t xml:space="preserve"> using </w:t>
            </w:r>
            <w:r w:rsidR="0067168A" w:rsidRPr="004F001F">
              <w:t>our</w:t>
            </w:r>
            <w:r w:rsidR="00E154E2" w:rsidRPr="004F001F">
              <w:t xml:space="preserve"> property management software, Yardi</w:t>
            </w:r>
            <w:r w:rsidR="005842D5" w:rsidRPr="004F001F">
              <w:t>.</w:t>
            </w:r>
            <w:r w:rsidR="006B7AA8" w:rsidRPr="004F001F">
              <w:t xml:space="preserve"> </w:t>
            </w:r>
          </w:p>
          <w:p w14:paraId="39710189" w14:textId="77777777" w:rsidR="00D362FD" w:rsidRPr="004F001F" w:rsidRDefault="00D362FD" w:rsidP="00B41E5B">
            <w:pPr>
              <w:pStyle w:val="BodyText"/>
              <w:spacing w:before="3" w:line="259" w:lineRule="auto"/>
              <w:ind w:left="119" w:right="80"/>
            </w:pPr>
          </w:p>
          <w:p w14:paraId="2AC14772" w14:textId="516D85E9" w:rsidR="001113CB" w:rsidRPr="004F001F" w:rsidRDefault="00B41E5B" w:rsidP="001113CB">
            <w:pPr>
              <w:pStyle w:val="BodyText"/>
              <w:spacing w:before="3" w:line="259" w:lineRule="auto"/>
              <w:ind w:left="119" w:right="80"/>
            </w:pPr>
            <w:r w:rsidRPr="004F001F">
              <w:t>The successful candidate will be</w:t>
            </w:r>
            <w:r w:rsidR="0007229E" w:rsidRPr="004F001F">
              <w:t xml:space="preserve"> expected to enter the </w:t>
            </w:r>
            <w:r w:rsidR="0011462F" w:rsidRPr="004F001F">
              <w:t xml:space="preserve">business and initially understand how we are currently using Yardi, from here you will be </w:t>
            </w:r>
            <w:r w:rsidR="00290928" w:rsidRPr="004F001F">
              <w:t xml:space="preserve">tasked with figuring out how to make using the software easier and develop more streamlined processes on how </w:t>
            </w:r>
            <w:r w:rsidR="001113CB" w:rsidRPr="004F001F">
              <w:t xml:space="preserve">Yardi should be used. The candidate will also be tasked with </w:t>
            </w:r>
            <w:r w:rsidR="003469FF" w:rsidRPr="004F001F">
              <w:t>training teams on how to use Yardi software to perform different tasks.</w:t>
            </w:r>
          </w:p>
          <w:p w14:paraId="2E58481E" w14:textId="77777777" w:rsidR="00B41E5B" w:rsidRPr="004F001F" w:rsidRDefault="00B41E5B" w:rsidP="00D036FA">
            <w:pPr>
              <w:pStyle w:val="BodyText"/>
              <w:spacing w:before="3" w:line="259" w:lineRule="auto"/>
              <w:ind w:left="0" w:right="80"/>
            </w:pPr>
          </w:p>
          <w:p w14:paraId="1DDB6039" w14:textId="150D6634" w:rsidR="00706999" w:rsidRPr="004F001F" w:rsidRDefault="00B41E5B" w:rsidP="00B41E5B">
            <w:pPr>
              <w:pStyle w:val="BodyText"/>
              <w:spacing w:before="3" w:line="259" w:lineRule="auto"/>
              <w:ind w:left="119" w:right="80"/>
            </w:pPr>
            <w:r w:rsidRPr="004F001F">
              <w:t xml:space="preserve">The successful candidate will </w:t>
            </w:r>
            <w:r w:rsidR="00C81E31" w:rsidRPr="004F001F">
              <w:t xml:space="preserve">have </w:t>
            </w:r>
            <w:r w:rsidR="007D3A12" w:rsidRPr="004F001F">
              <w:t>experience</w:t>
            </w:r>
            <w:r w:rsidR="00C81E31" w:rsidRPr="004F001F">
              <w:t xml:space="preserve"> in analyzing</w:t>
            </w:r>
            <w:r w:rsidR="00161626" w:rsidRPr="004F001F">
              <w:t xml:space="preserve"> and producing</w:t>
            </w:r>
            <w:r w:rsidR="00C81E31" w:rsidRPr="004F001F">
              <w:t xml:space="preserve"> </w:t>
            </w:r>
            <w:r w:rsidR="00F152A8" w:rsidRPr="004F001F">
              <w:t xml:space="preserve">financial </w:t>
            </w:r>
            <w:r w:rsidR="006D6818" w:rsidRPr="004F001F">
              <w:t>data</w:t>
            </w:r>
            <w:r w:rsidR="002A3ADB" w:rsidRPr="004F001F">
              <w:t xml:space="preserve">. They will also be responsible for maintaining the accuracy and efficiency of </w:t>
            </w:r>
            <w:r w:rsidR="007D3A12" w:rsidRPr="004F001F">
              <w:t>financial data.</w:t>
            </w:r>
            <w:r w:rsidR="00F607D8" w:rsidRPr="004F001F">
              <w:t xml:space="preserve"> </w:t>
            </w:r>
            <w:r w:rsidR="00620EA2" w:rsidRPr="004F001F">
              <w:t xml:space="preserve">Building reporting structures and designing internal controls on the system will also be an imperative part of the </w:t>
            </w:r>
            <w:r w:rsidR="004E1ED9" w:rsidRPr="004F001F">
              <w:t>role.</w:t>
            </w:r>
          </w:p>
          <w:p w14:paraId="4BF8E497" w14:textId="77777777" w:rsidR="00B41E5B" w:rsidRPr="004F001F" w:rsidRDefault="00B41E5B" w:rsidP="004E1ED9">
            <w:pPr>
              <w:pStyle w:val="BodyText"/>
              <w:spacing w:before="3" w:line="259" w:lineRule="auto"/>
              <w:ind w:left="0" w:right="80"/>
            </w:pPr>
          </w:p>
          <w:p w14:paraId="2666567D" w14:textId="35B8D6F6" w:rsidR="00B41E5B" w:rsidRPr="004F001F" w:rsidRDefault="004E1ED9" w:rsidP="00B41E5B">
            <w:pPr>
              <w:pStyle w:val="BodyText"/>
              <w:spacing w:before="3" w:line="259" w:lineRule="auto"/>
              <w:ind w:left="119" w:right="80"/>
            </w:pPr>
            <w:r w:rsidRPr="004F001F">
              <w:t>You will need to be able to maintain good relationships with both, the Customer Services team and the Finance team, as you will be interacting with both of these team</w:t>
            </w:r>
            <w:r w:rsidR="004E45F4" w:rsidRPr="004F001F">
              <w:t>s regularly. We also expect you to be articulate and able to explain technical system</w:t>
            </w:r>
            <w:r w:rsidR="003A1D83" w:rsidRPr="004F001F">
              <w:t>s information, in a way that makes sense for anyone that you are talking with.</w:t>
            </w:r>
          </w:p>
          <w:p w14:paraId="3F10C6E3" w14:textId="77777777" w:rsidR="00B41E5B" w:rsidRDefault="00B41E5B" w:rsidP="00B41E5B">
            <w:pPr>
              <w:pStyle w:val="BodyText"/>
              <w:spacing w:before="3" w:line="259" w:lineRule="auto"/>
              <w:ind w:left="119" w:right="80"/>
            </w:pPr>
          </w:p>
          <w:p w14:paraId="126C89E3" w14:textId="10AC33F9" w:rsidR="00C34DC6" w:rsidRPr="002472EC" w:rsidRDefault="00C34DC6" w:rsidP="0032711F">
            <w:pPr>
              <w:pStyle w:val="BodyText"/>
              <w:spacing w:before="3" w:line="259" w:lineRule="auto"/>
              <w:ind w:left="119" w:right="80"/>
            </w:pPr>
          </w:p>
        </w:tc>
      </w:tr>
      <w:tr w:rsidR="003B1B30" w:rsidRPr="002472EC" w14:paraId="216953B5" w14:textId="77777777" w:rsidTr="00D34C5F">
        <w:tc>
          <w:tcPr>
            <w:tcW w:w="97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3A2465FC" w14:textId="77777777" w:rsidR="003B1B30" w:rsidRPr="002472EC" w:rsidRDefault="00D37160" w:rsidP="000C4619">
            <w:pPr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 xml:space="preserve">Key </w:t>
            </w:r>
            <w:r w:rsidR="003D40CC" w:rsidRPr="002472EC">
              <w:rPr>
                <w:rFonts w:ascii="Calibri" w:hAnsi="Calibri" w:cs="Calibri"/>
                <w:b/>
                <w:szCs w:val="22"/>
              </w:rPr>
              <w:t xml:space="preserve">responsibilities </w:t>
            </w:r>
            <w:r w:rsidR="001A614D" w:rsidRPr="002472EC">
              <w:rPr>
                <w:rFonts w:ascii="Calibri" w:hAnsi="Calibri" w:cs="Calibri"/>
                <w:b/>
                <w:szCs w:val="22"/>
              </w:rPr>
              <w:t xml:space="preserve">“What You Have to Do”  </w:t>
            </w:r>
          </w:p>
        </w:tc>
      </w:tr>
      <w:tr w:rsidR="003B1B30" w:rsidRPr="002472EC" w14:paraId="3C9EAF82" w14:textId="77777777" w:rsidTr="0027777C">
        <w:tc>
          <w:tcPr>
            <w:tcW w:w="97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3F4CB252" w14:textId="77777777" w:rsidR="00F72656" w:rsidRDefault="00F72656" w:rsidP="001F5BD3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F151A"/>
                <w:sz w:val="24"/>
                <w:szCs w:val="24"/>
                <w:lang w:eastAsia="en-GB"/>
              </w:rPr>
            </w:pPr>
          </w:p>
          <w:p w14:paraId="7ADFC4A5" w14:textId="478FE9AC" w:rsidR="001F5BD3" w:rsidRPr="00E63549" w:rsidRDefault="001F5BD3" w:rsidP="001F5BD3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i/>
                <w:iCs/>
                <w:color w:val="0F151A"/>
                <w:szCs w:val="22"/>
                <w:lang w:eastAsia="en-GB"/>
              </w:rPr>
            </w:pPr>
            <w:r w:rsidRPr="00E63549">
              <w:rPr>
                <w:rFonts w:asciiTheme="minorHAnsi" w:hAnsiTheme="minorHAnsi" w:cstheme="minorHAnsi"/>
                <w:b/>
                <w:bCs/>
                <w:i/>
                <w:iCs/>
                <w:color w:val="0F151A"/>
                <w:szCs w:val="22"/>
                <w:lang w:eastAsia="en-GB"/>
              </w:rPr>
              <w:t>Key Responsibilities:</w:t>
            </w:r>
          </w:p>
          <w:p w14:paraId="78A8A7CE" w14:textId="7C61DC89" w:rsidR="00F72656" w:rsidRDefault="00F72656" w:rsidP="00D36E4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ind w:left="1020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F72656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Collaborating with the finance team to build out the reporting structure and dashboard structure, including management reporting and year-end reports;</w:t>
            </w:r>
          </w:p>
          <w:p w14:paraId="180B0565" w14:textId="475CF7DC" w:rsidR="004F001F" w:rsidRPr="00F72656" w:rsidRDefault="004F001F" w:rsidP="00D36E4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ind w:left="1020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 xml:space="preserve">Collaborating with the Customer Services team to assist them with managing </w:t>
            </w:r>
            <w:r w:rsidR="00676E45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properties</w:t>
            </w:r>
            <w:r w:rsidR="00595EC5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, incomes and debts.</w:t>
            </w:r>
          </w:p>
          <w:p w14:paraId="793A7A4D" w14:textId="77777777" w:rsidR="00F72656" w:rsidRPr="00F72656" w:rsidRDefault="00F72656" w:rsidP="00D36E4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ind w:left="1020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F72656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Designing and implementing internal system controls to safeguard financial data integrity;</w:t>
            </w:r>
          </w:p>
          <w:p w14:paraId="5372CE8A" w14:textId="7640BA43" w:rsidR="00F72656" w:rsidRPr="00F72656" w:rsidRDefault="00595EC5" w:rsidP="00D36E4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ind w:left="1020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Being the Yardi super admin</w:t>
            </w:r>
            <w:r w:rsidR="00F72656" w:rsidRPr="00F72656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, overseeing system changes, integrations, and automation enhancements;</w:t>
            </w:r>
          </w:p>
          <w:p w14:paraId="766A53A1" w14:textId="77777777" w:rsidR="00F72656" w:rsidRPr="00F72656" w:rsidRDefault="00F72656" w:rsidP="00D36E4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ind w:left="1020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F72656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lastRenderedPageBreak/>
              <w:t>Evaluating and proposing improvements to system functionality to maximise efficiency and effectiveness;</w:t>
            </w:r>
          </w:p>
          <w:p w14:paraId="68173CF9" w14:textId="77777777" w:rsidR="00F72656" w:rsidRPr="00F72656" w:rsidRDefault="00F72656" w:rsidP="00D36E4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ind w:left="1020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F72656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Maintaining and evolving our Chart of Accounts to support evolving business needs;</w:t>
            </w:r>
          </w:p>
          <w:p w14:paraId="5E8B1577" w14:textId="77777777" w:rsidR="00F72656" w:rsidRPr="00F72656" w:rsidRDefault="00F72656" w:rsidP="00D36E4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ind w:left="1020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F72656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Ensuring system permissions align with approved roles and responsibilities and ensure segregation of duties are in place;</w:t>
            </w:r>
          </w:p>
          <w:p w14:paraId="18C35D7C" w14:textId="12666A90" w:rsidR="00F72656" w:rsidRPr="00F72656" w:rsidRDefault="00F72656" w:rsidP="00D36E4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ind w:left="1020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F72656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 xml:space="preserve">Providing training and support to colleagues to enhance their proficiency in using </w:t>
            </w:r>
            <w:r w:rsidR="003B2836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Yardi.</w:t>
            </w:r>
          </w:p>
          <w:p w14:paraId="19E61D10" w14:textId="77777777" w:rsidR="00F72656" w:rsidRPr="00F72656" w:rsidRDefault="00F72656" w:rsidP="00D36E4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ind w:left="1020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F72656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Collaboration with our IT teams;</w:t>
            </w:r>
          </w:p>
          <w:p w14:paraId="1C59D074" w14:textId="4675A6CF" w:rsidR="00EA00E8" w:rsidRPr="00367025" w:rsidRDefault="00F72656" w:rsidP="00D36E4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ind w:left="10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72656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Supporting the annual external audit process, particularly IT General Controls for Finance</w:t>
            </w:r>
            <w:r w:rsidR="00D36E4D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.</w:t>
            </w:r>
          </w:p>
        </w:tc>
      </w:tr>
    </w:tbl>
    <w:p w14:paraId="2EBFDF00" w14:textId="77777777" w:rsidR="003B1B30" w:rsidRPr="002472EC" w:rsidRDefault="003B1B30" w:rsidP="00731FBD">
      <w:pPr>
        <w:spacing w:line="276" w:lineRule="auto"/>
        <w:rPr>
          <w:rFonts w:ascii="Calibri" w:hAnsi="Calibri" w:cs="Calibri"/>
          <w:szCs w:val="22"/>
        </w:rPr>
      </w:pPr>
      <w:r w:rsidRPr="002472EC">
        <w:rPr>
          <w:rFonts w:ascii="Calibri" w:hAnsi="Calibri" w:cs="Calibri"/>
          <w:szCs w:val="22"/>
        </w:rPr>
        <w:lastRenderedPageBreak/>
        <w:t xml:space="preserve"> 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9708"/>
      </w:tblGrid>
      <w:tr w:rsidR="003B1B30" w:rsidRPr="002472EC" w14:paraId="133D4274" w14:textId="77777777" w:rsidTr="00D34C5F">
        <w:trPr>
          <w:trHeight w:val="429"/>
        </w:trPr>
        <w:tc>
          <w:tcPr>
            <w:tcW w:w="9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11DAD580" w14:textId="77777777" w:rsidR="003B1B30" w:rsidRPr="002472EC" w:rsidRDefault="00DC6741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Role</w:t>
            </w:r>
            <w:r w:rsidR="00AC57AF" w:rsidRPr="002472EC">
              <w:rPr>
                <w:rFonts w:ascii="Calibri" w:hAnsi="Calibri" w:cs="Calibri"/>
                <w:b/>
                <w:szCs w:val="22"/>
              </w:rPr>
              <w:t xml:space="preserve"> competencies</w:t>
            </w:r>
          </w:p>
        </w:tc>
      </w:tr>
      <w:tr w:rsidR="003B1B30" w:rsidRPr="002472EC" w14:paraId="1C9C7726" w14:textId="77777777" w:rsidTr="00AA6AD6">
        <w:tc>
          <w:tcPr>
            <w:tcW w:w="9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02455621" w14:textId="5C3FA254" w:rsidR="00FD09B1" w:rsidRPr="000E788F" w:rsidRDefault="00D34C5F" w:rsidP="000E788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2472EC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Required </w:t>
            </w:r>
            <w:r w:rsidR="00E8599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C</w:t>
            </w:r>
            <w:r w:rsidRPr="002472EC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ompetencies:</w:t>
            </w:r>
          </w:p>
          <w:p w14:paraId="78C3629A" w14:textId="6CE3B341" w:rsidR="006D2541" w:rsidRPr="00E63549" w:rsidRDefault="00FD09B1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 xml:space="preserve">Extensive experience using </w:t>
            </w:r>
            <w:r w:rsidR="006D2541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Yardi</w:t>
            </w:r>
            <w:r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.</w:t>
            </w:r>
          </w:p>
          <w:p w14:paraId="1E5D3AF6" w14:textId="2A8C0C2C" w:rsidR="003B2836" w:rsidRDefault="00FD09B1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 xml:space="preserve">Experience in creating training </w:t>
            </w:r>
            <w:r w:rsidR="000B14F4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material and conducting training sessions.</w:t>
            </w:r>
          </w:p>
          <w:p w14:paraId="67A06784" w14:textId="74CFDBC3" w:rsidR="000E788F" w:rsidRDefault="000E788F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Experience overseeing end – to – end processes.</w:t>
            </w:r>
          </w:p>
          <w:p w14:paraId="3A8ECE7B" w14:textId="77777777" w:rsidR="0050283F" w:rsidRPr="0050283F" w:rsidRDefault="0050283F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50283F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Strong analytic skills and attention to detail.</w:t>
            </w:r>
          </w:p>
          <w:p w14:paraId="139407F9" w14:textId="77777777" w:rsidR="0050283F" w:rsidRPr="0050283F" w:rsidRDefault="0050283F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50283F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Excellent understanding of accounting principles and financial reporting.</w:t>
            </w:r>
          </w:p>
          <w:p w14:paraId="148EEC6E" w14:textId="30147327" w:rsidR="00390EBA" w:rsidRPr="000E788F" w:rsidRDefault="0050283F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50283F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Effective communication abilities.</w:t>
            </w:r>
          </w:p>
          <w:p w14:paraId="7E5C4ABE" w14:textId="77777777" w:rsidR="000251CF" w:rsidRPr="00963DE7" w:rsidRDefault="000251CF" w:rsidP="00963DE7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109EAB2" w14:textId="77777777" w:rsidR="00254418" w:rsidRPr="002472EC" w:rsidRDefault="00254418" w:rsidP="00254418">
            <w:pPr>
              <w:rPr>
                <w:rFonts w:ascii="Calibri" w:hAnsi="Calibri" w:cs="Calibri"/>
                <w:b/>
                <w:i/>
                <w:iCs/>
                <w:color w:val="000000"/>
                <w:szCs w:val="22"/>
              </w:rPr>
            </w:pPr>
            <w:r w:rsidRPr="002472EC">
              <w:rPr>
                <w:rFonts w:ascii="Calibri" w:hAnsi="Calibri" w:cs="Calibri"/>
                <w:b/>
                <w:i/>
                <w:iCs/>
                <w:color w:val="000000"/>
                <w:szCs w:val="22"/>
              </w:rPr>
              <w:t xml:space="preserve">Qualifications </w:t>
            </w:r>
            <w:r w:rsidR="00D34C5F" w:rsidRPr="002472EC">
              <w:rPr>
                <w:rFonts w:ascii="Calibri" w:hAnsi="Calibri" w:cs="Calibri"/>
                <w:b/>
                <w:i/>
                <w:iCs/>
                <w:color w:val="000000"/>
                <w:szCs w:val="22"/>
              </w:rPr>
              <w:t>and Experience:</w:t>
            </w:r>
          </w:p>
          <w:p w14:paraId="047D9997" w14:textId="77777777" w:rsidR="00D34C5F" w:rsidRPr="002472EC" w:rsidRDefault="00D34C5F" w:rsidP="00254418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14:paraId="79C11435" w14:textId="77777777" w:rsidR="00E63549" w:rsidRPr="00E63549" w:rsidRDefault="00E63549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E63549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Qualified accountant (ACA/ACCA/CIMA) with 3 years minimum post qualified experience</w:t>
            </w:r>
          </w:p>
          <w:p w14:paraId="7F3126D8" w14:textId="62C4D36B" w:rsidR="00E63549" w:rsidRPr="00E63549" w:rsidRDefault="00FF2308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 xml:space="preserve">Yardi experience </w:t>
            </w:r>
            <w:r w:rsidR="003B2836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essential.</w:t>
            </w:r>
          </w:p>
          <w:p w14:paraId="1BAC2B7A" w14:textId="77777777" w:rsidR="00E63549" w:rsidRPr="00E63549" w:rsidRDefault="00E63549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E63549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Advanced proficiency in MS Excel, including modelling capabilities.</w:t>
            </w:r>
          </w:p>
          <w:p w14:paraId="370C964D" w14:textId="77777777" w:rsidR="00E63549" w:rsidRPr="00E63549" w:rsidRDefault="00E63549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E63549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A solid understanding of finance data, systems, and processes.</w:t>
            </w:r>
          </w:p>
          <w:p w14:paraId="78EEDD8A" w14:textId="77777777" w:rsidR="00E63549" w:rsidRPr="00E63549" w:rsidRDefault="00E63549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E63549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A solid understanding of controls and best practice.</w:t>
            </w:r>
          </w:p>
          <w:p w14:paraId="7EB5E19A" w14:textId="77777777" w:rsidR="00E63549" w:rsidRPr="00E63549" w:rsidRDefault="00E63549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E63549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Exceptional communication and presentation skills, both written and verbal.</w:t>
            </w:r>
          </w:p>
          <w:p w14:paraId="229CD57F" w14:textId="77777777" w:rsidR="00E63549" w:rsidRPr="00E63549" w:rsidRDefault="00E63549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E63549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Strong analytical and problem-solving abilities, coupled with meticulous attention to detail.</w:t>
            </w:r>
          </w:p>
          <w:p w14:paraId="75B7290C" w14:textId="77777777" w:rsidR="00E63549" w:rsidRPr="00E63549" w:rsidRDefault="00E63549" w:rsidP="000E788F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E63549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The ability to thrive in a fast-paced, deadline-driven environment, both independently and as part of a collaborative team.</w:t>
            </w:r>
          </w:p>
          <w:p w14:paraId="7D901C59" w14:textId="77777777" w:rsidR="00C06146" w:rsidRPr="00E63549" w:rsidRDefault="00C06146" w:rsidP="00E63549">
            <w:pPr>
              <w:widowControl w:val="0"/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D34C5F" w:rsidRPr="002472EC" w14:paraId="70812FED" w14:textId="77777777" w:rsidTr="00D34C5F">
        <w:tc>
          <w:tcPr>
            <w:tcW w:w="9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3993A72D" w14:textId="77777777" w:rsidR="00D34C5F" w:rsidRPr="002472EC" w:rsidRDefault="00D34C5F" w:rsidP="009274D4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72EC">
              <w:rPr>
                <w:rFonts w:ascii="Calibri" w:hAnsi="Calibri" w:cs="Calibri"/>
                <w:b/>
                <w:bCs/>
                <w:color w:val="000000"/>
                <w:szCs w:val="22"/>
              </w:rPr>
              <w:t>Benefits</w:t>
            </w:r>
          </w:p>
        </w:tc>
      </w:tr>
      <w:tr w:rsidR="003B1B30" w:rsidRPr="002472EC" w14:paraId="718893B9" w14:textId="77777777" w:rsidTr="00AA6AD6">
        <w:tc>
          <w:tcPr>
            <w:tcW w:w="9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27189B59" w14:textId="274BA57D" w:rsidR="00D34C5F" w:rsidRPr="00C34DC6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34DC6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Salary </w:t>
            </w:r>
            <w:r w:rsidR="0068110F">
              <w:rPr>
                <w:rFonts w:ascii="Calibri" w:hAnsi="Calibri" w:cs="Calibri"/>
                <w:color w:val="auto"/>
                <w:sz w:val="22"/>
                <w:szCs w:val="22"/>
              </w:rPr>
              <w:t>£</w:t>
            </w:r>
            <w:r w:rsidR="003B2836">
              <w:rPr>
                <w:rFonts w:ascii="Calibri" w:hAnsi="Calibri" w:cs="Calibri"/>
                <w:color w:val="auto"/>
                <w:sz w:val="22"/>
                <w:szCs w:val="22"/>
              </w:rPr>
              <w:t>55</w:t>
            </w:r>
            <w:r w:rsidR="0068110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,000 </w:t>
            </w:r>
            <w:r w:rsidRPr="00C34DC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per annum </w:t>
            </w:r>
          </w:p>
          <w:p w14:paraId="760C6FBC" w14:textId="77777777" w:rsidR="00D34C5F" w:rsidRPr="002472EC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 xml:space="preserve">10% Employer pension through 5% salary sacrifice </w:t>
            </w:r>
          </w:p>
          <w:p w14:paraId="5627674C" w14:textId="77777777" w:rsidR="00D34C5F" w:rsidRPr="002472EC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 xml:space="preserve">Training budget of £1k a year </w:t>
            </w:r>
          </w:p>
          <w:p w14:paraId="40B2ACF2" w14:textId="77777777" w:rsidR="00D34C5F" w:rsidRPr="002472EC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>Cycle to Work scheme.</w:t>
            </w:r>
          </w:p>
          <w:p w14:paraId="21A18DB1" w14:textId="77777777" w:rsidR="00D34C5F" w:rsidRPr="002472EC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>Pink Salary sacrifice (Electric car scheme)</w:t>
            </w:r>
          </w:p>
          <w:p w14:paraId="2DF02A03" w14:textId="4AFC110F" w:rsidR="004F324B" w:rsidRPr="00105628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>Life assurance cover of 4x salary</w:t>
            </w:r>
            <w:r w:rsidR="001056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1F9809DC" w14:textId="77777777" w:rsidR="004827BC" w:rsidRPr="00731FBD" w:rsidRDefault="004827BC" w:rsidP="00731FBD">
      <w:pPr>
        <w:spacing w:line="276" w:lineRule="auto"/>
        <w:rPr>
          <w:rFonts w:cs="Arial"/>
          <w:szCs w:val="22"/>
        </w:rPr>
      </w:pPr>
    </w:p>
    <w:sectPr w:rsidR="004827BC" w:rsidRPr="00731FBD" w:rsidSect="00157B9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BEDC16"/>
    <w:multiLevelType w:val="hybridMultilevel"/>
    <w:tmpl w:val="2451E3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B0CC8"/>
    <w:multiLevelType w:val="hybridMultilevel"/>
    <w:tmpl w:val="24E60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9C76"/>
    <w:multiLevelType w:val="hybridMultilevel"/>
    <w:tmpl w:val="C24475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83D0B"/>
    <w:multiLevelType w:val="hybridMultilevel"/>
    <w:tmpl w:val="302C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9E5"/>
    <w:multiLevelType w:val="hybridMultilevel"/>
    <w:tmpl w:val="CE1E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12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F45E3A"/>
    <w:multiLevelType w:val="hybridMultilevel"/>
    <w:tmpl w:val="67D8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1B8F"/>
    <w:multiLevelType w:val="hybridMultilevel"/>
    <w:tmpl w:val="EA9E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2D80"/>
    <w:multiLevelType w:val="hybridMultilevel"/>
    <w:tmpl w:val="77B85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72957"/>
    <w:multiLevelType w:val="hybridMultilevel"/>
    <w:tmpl w:val="5F2A347C"/>
    <w:lvl w:ilvl="0" w:tplc="07B27B5C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CE28054"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2" w:tplc="78945E02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3" w:tplc="F3F6C19C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F87A116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E80A8496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ar-SA"/>
      </w:rPr>
    </w:lvl>
    <w:lvl w:ilvl="6" w:tplc="DD56B36A">
      <w:numFmt w:val="bullet"/>
      <w:lvlText w:val="•"/>
      <w:lvlJc w:val="left"/>
      <w:pPr>
        <w:ind w:left="5895" w:hanging="361"/>
      </w:pPr>
      <w:rPr>
        <w:rFonts w:hint="default"/>
        <w:lang w:val="en-US" w:eastAsia="en-US" w:bidi="ar-SA"/>
      </w:rPr>
    </w:lvl>
    <w:lvl w:ilvl="7" w:tplc="6382F974">
      <w:numFmt w:val="bullet"/>
      <w:lvlText w:val="•"/>
      <w:lvlJc w:val="left"/>
      <w:pPr>
        <w:ind w:left="6738" w:hanging="361"/>
      </w:pPr>
      <w:rPr>
        <w:rFonts w:hint="default"/>
        <w:lang w:val="en-US" w:eastAsia="en-US" w:bidi="ar-SA"/>
      </w:rPr>
    </w:lvl>
    <w:lvl w:ilvl="8" w:tplc="8CC861B4">
      <w:numFmt w:val="bullet"/>
      <w:lvlText w:val="•"/>
      <w:lvlJc w:val="left"/>
      <w:pPr>
        <w:ind w:left="758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23D61DF"/>
    <w:multiLevelType w:val="hybridMultilevel"/>
    <w:tmpl w:val="EA44C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51081"/>
    <w:multiLevelType w:val="hybridMultilevel"/>
    <w:tmpl w:val="B044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D7CA7"/>
    <w:multiLevelType w:val="multilevel"/>
    <w:tmpl w:val="BC9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D85789"/>
    <w:multiLevelType w:val="hybridMultilevel"/>
    <w:tmpl w:val="0CCC57F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1A3E692F"/>
    <w:multiLevelType w:val="multilevel"/>
    <w:tmpl w:val="148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FA26A4"/>
    <w:multiLevelType w:val="hybridMultilevel"/>
    <w:tmpl w:val="738AF7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845BBF"/>
    <w:multiLevelType w:val="hybridMultilevel"/>
    <w:tmpl w:val="5106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83074"/>
    <w:multiLevelType w:val="multilevel"/>
    <w:tmpl w:val="F8A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3B78A0"/>
    <w:multiLevelType w:val="hybridMultilevel"/>
    <w:tmpl w:val="CB224F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65A7838"/>
    <w:multiLevelType w:val="hybridMultilevel"/>
    <w:tmpl w:val="D1DC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522A5"/>
    <w:multiLevelType w:val="hybridMultilevel"/>
    <w:tmpl w:val="7554A780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F4FB5"/>
    <w:multiLevelType w:val="multilevel"/>
    <w:tmpl w:val="37F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60883"/>
    <w:multiLevelType w:val="hybridMultilevel"/>
    <w:tmpl w:val="C89ECF7A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C0D5E"/>
    <w:multiLevelType w:val="hybridMultilevel"/>
    <w:tmpl w:val="E1A4D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23E7E"/>
    <w:multiLevelType w:val="hybridMultilevel"/>
    <w:tmpl w:val="3E42B2D0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6EA8"/>
    <w:multiLevelType w:val="multilevel"/>
    <w:tmpl w:val="C3EA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4A601F"/>
    <w:multiLevelType w:val="hybridMultilevel"/>
    <w:tmpl w:val="ABF2E1A8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57160"/>
    <w:multiLevelType w:val="hybridMultilevel"/>
    <w:tmpl w:val="DE34056A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A0E60"/>
    <w:multiLevelType w:val="multilevel"/>
    <w:tmpl w:val="59B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73150D"/>
    <w:multiLevelType w:val="hybridMultilevel"/>
    <w:tmpl w:val="E5408E76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448D"/>
    <w:multiLevelType w:val="hybridMultilevel"/>
    <w:tmpl w:val="F52AE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E050D"/>
    <w:multiLevelType w:val="hybridMultilevel"/>
    <w:tmpl w:val="C87CF762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1580A"/>
    <w:multiLevelType w:val="hybridMultilevel"/>
    <w:tmpl w:val="69C04B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E033C"/>
    <w:multiLevelType w:val="hybridMultilevel"/>
    <w:tmpl w:val="AD588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726AC1"/>
    <w:multiLevelType w:val="hybridMultilevel"/>
    <w:tmpl w:val="5596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308DF"/>
    <w:multiLevelType w:val="hybridMultilevel"/>
    <w:tmpl w:val="9132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D3DF9"/>
    <w:multiLevelType w:val="hybridMultilevel"/>
    <w:tmpl w:val="AF70D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160184"/>
    <w:multiLevelType w:val="multilevel"/>
    <w:tmpl w:val="B63A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C20928"/>
    <w:multiLevelType w:val="hybridMultilevel"/>
    <w:tmpl w:val="E3B691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D7858F1"/>
    <w:multiLevelType w:val="hybridMultilevel"/>
    <w:tmpl w:val="8DA2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14F2E"/>
    <w:multiLevelType w:val="hybridMultilevel"/>
    <w:tmpl w:val="A23C8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43D5A"/>
    <w:multiLevelType w:val="hybridMultilevel"/>
    <w:tmpl w:val="060E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C3287"/>
    <w:multiLevelType w:val="hybridMultilevel"/>
    <w:tmpl w:val="3BFC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710DC"/>
    <w:multiLevelType w:val="hybridMultilevel"/>
    <w:tmpl w:val="E45429B8"/>
    <w:lvl w:ilvl="0" w:tplc="BAA62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070B86"/>
    <w:multiLevelType w:val="hybridMultilevel"/>
    <w:tmpl w:val="C24EC136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CF54E"/>
    <w:multiLevelType w:val="hybridMultilevel"/>
    <w:tmpl w:val="3FC4D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94267639">
    <w:abstractNumId w:val="17"/>
  </w:num>
  <w:num w:numId="2" w16cid:durableId="1292445150">
    <w:abstractNumId w:val="9"/>
  </w:num>
  <w:num w:numId="3" w16cid:durableId="1961759664">
    <w:abstractNumId w:val="4"/>
  </w:num>
  <w:num w:numId="4" w16cid:durableId="49118461">
    <w:abstractNumId w:val="32"/>
  </w:num>
  <w:num w:numId="5" w16cid:durableId="1512260337">
    <w:abstractNumId w:val="42"/>
  </w:num>
  <w:num w:numId="6" w16cid:durableId="1749881825">
    <w:abstractNumId w:val="31"/>
  </w:num>
  <w:num w:numId="7" w16cid:durableId="1440639953">
    <w:abstractNumId w:val="17"/>
  </w:num>
  <w:num w:numId="8" w16cid:durableId="1978410856">
    <w:abstractNumId w:val="35"/>
  </w:num>
  <w:num w:numId="9" w16cid:durableId="1829055263">
    <w:abstractNumId w:val="7"/>
  </w:num>
  <w:num w:numId="10" w16cid:durableId="2080057897">
    <w:abstractNumId w:val="29"/>
  </w:num>
  <w:num w:numId="11" w16cid:durableId="690449221">
    <w:abstractNumId w:val="1"/>
  </w:num>
  <w:num w:numId="12" w16cid:durableId="19663023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213457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9268287">
    <w:abstractNumId w:val="40"/>
  </w:num>
  <w:num w:numId="15" w16cid:durableId="488910461">
    <w:abstractNumId w:val="0"/>
  </w:num>
  <w:num w:numId="16" w16cid:durableId="502546302">
    <w:abstractNumId w:val="38"/>
  </w:num>
  <w:num w:numId="17" w16cid:durableId="180826867">
    <w:abstractNumId w:val="37"/>
  </w:num>
  <w:num w:numId="18" w16cid:durableId="1255017963">
    <w:abstractNumId w:val="2"/>
  </w:num>
  <w:num w:numId="19" w16cid:durableId="327294198">
    <w:abstractNumId w:val="44"/>
  </w:num>
  <w:num w:numId="20" w16cid:durableId="1014498188">
    <w:abstractNumId w:val="33"/>
  </w:num>
  <w:num w:numId="21" w16cid:durableId="868878540">
    <w:abstractNumId w:val="22"/>
  </w:num>
  <w:num w:numId="22" w16cid:durableId="602149852">
    <w:abstractNumId w:val="12"/>
  </w:num>
  <w:num w:numId="23" w16cid:durableId="124541237">
    <w:abstractNumId w:val="16"/>
  </w:num>
  <w:num w:numId="24" w16cid:durableId="182941304">
    <w:abstractNumId w:val="24"/>
  </w:num>
  <w:num w:numId="25" w16cid:durableId="614797845">
    <w:abstractNumId w:val="13"/>
  </w:num>
  <w:num w:numId="26" w16cid:durableId="1564368840">
    <w:abstractNumId w:val="3"/>
  </w:num>
  <w:num w:numId="27" w16cid:durableId="1245991278">
    <w:abstractNumId w:val="18"/>
  </w:num>
  <w:num w:numId="28" w16cid:durableId="852764288">
    <w:abstractNumId w:val="41"/>
  </w:num>
  <w:num w:numId="29" w16cid:durableId="816453266">
    <w:abstractNumId w:val="34"/>
  </w:num>
  <w:num w:numId="30" w16cid:durableId="232130383">
    <w:abstractNumId w:val="14"/>
  </w:num>
  <w:num w:numId="31" w16cid:durableId="2140296846">
    <w:abstractNumId w:val="39"/>
  </w:num>
  <w:num w:numId="32" w16cid:durableId="1560286107">
    <w:abstractNumId w:val="10"/>
  </w:num>
  <w:num w:numId="33" w16cid:durableId="2031251563">
    <w:abstractNumId w:val="6"/>
  </w:num>
  <w:num w:numId="34" w16cid:durableId="98650645">
    <w:abstractNumId w:val="28"/>
  </w:num>
  <w:num w:numId="35" w16cid:durableId="282079569">
    <w:abstractNumId w:val="25"/>
  </w:num>
  <w:num w:numId="36" w16cid:durableId="2147233299">
    <w:abstractNumId w:val="30"/>
  </w:num>
  <w:num w:numId="37" w16cid:durableId="764763075">
    <w:abstractNumId w:val="5"/>
  </w:num>
  <w:num w:numId="38" w16cid:durableId="1271861063">
    <w:abstractNumId w:val="23"/>
  </w:num>
  <w:num w:numId="39" w16cid:durableId="375205426">
    <w:abstractNumId w:val="43"/>
  </w:num>
  <w:num w:numId="40" w16cid:durableId="657727050">
    <w:abstractNumId w:val="21"/>
  </w:num>
  <w:num w:numId="41" w16cid:durableId="711149477">
    <w:abstractNumId w:val="26"/>
  </w:num>
  <w:num w:numId="42" w16cid:durableId="1144196100">
    <w:abstractNumId w:val="19"/>
  </w:num>
  <w:num w:numId="43" w16cid:durableId="394009326">
    <w:abstractNumId w:val="8"/>
  </w:num>
  <w:num w:numId="44" w16cid:durableId="868881556">
    <w:abstractNumId w:val="15"/>
  </w:num>
  <w:num w:numId="45" w16cid:durableId="1215969428">
    <w:abstractNumId w:val="20"/>
  </w:num>
  <w:num w:numId="46" w16cid:durableId="1039474330">
    <w:abstractNumId w:val="27"/>
  </w:num>
  <w:num w:numId="47" w16cid:durableId="2010208469">
    <w:abstractNumId w:val="36"/>
  </w:num>
  <w:num w:numId="48" w16cid:durableId="4611226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30"/>
    <w:rsid w:val="00004B3F"/>
    <w:rsid w:val="00005E2F"/>
    <w:rsid w:val="000251CF"/>
    <w:rsid w:val="000429F9"/>
    <w:rsid w:val="00045949"/>
    <w:rsid w:val="00050DB6"/>
    <w:rsid w:val="00066872"/>
    <w:rsid w:val="0007229E"/>
    <w:rsid w:val="0008395F"/>
    <w:rsid w:val="0008423D"/>
    <w:rsid w:val="00086F7F"/>
    <w:rsid w:val="00092663"/>
    <w:rsid w:val="000B14F4"/>
    <w:rsid w:val="000C4619"/>
    <w:rsid w:val="000C57CF"/>
    <w:rsid w:val="000D177B"/>
    <w:rsid w:val="000D7577"/>
    <w:rsid w:val="000E1531"/>
    <w:rsid w:val="000E478A"/>
    <w:rsid w:val="000E567A"/>
    <w:rsid w:val="000E5A97"/>
    <w:rsid w:val="000E60B4"/>
    <w:rsid w:val="000E788F"/>
    <w:rsid w:val="000F166D"/>
    <w:rsid w:val="000F4D7F"/>
    <w:rsid w:val="00100138"/>
    <w:rsid w:val="001027DE"/>
    <w:rsid w:val="00105628"/>
    <w:rsid w:val="001113CB"/>
    <w:rsid w:val="0011462F"/>
    <w:rsid w:val="0011552F"/>
    <w:rsid w:val="00116327"/>
    <w:rsid w:val="001435D4"/>
    <w:rsid w:val="00156924"/>
    <w:rsid w:val="00157B9F"/>
    <w:rsid w:val="00161626"/>
    <w:rsid w:val="0016352D"/>
    <w:rsid w:val="001735A5"/>
    <w:rsid w:val="001747BA"/>
    <w:rsid w:val="00191961"/>
    <w:rsid w:val="00194303"/>
    <w:rsid w:val="001A0535"/>
    <w:rsid w:val="001A614D"/>
    <w:rsid w:val="001A7483"/>
    <w:rsid w:val="001C074B"/>
    <w:rsid w:val="001C55B8"/>
    <w:rsid w:val="001D1035"/>
    <w:rsid w:val="001F48FC"/>
    <w:rsid w:val="001F5BD3"/>
    <w:rsid w:val="001F7BFA"/>
    <w:rsid w:val="002217EC"/>
    <w:rsid w:val="00225813"/>
    <w:rsid w:val="00246D63"/>
    <w:rsid w:val="002472EC"/>
    <w:rsid w:val="00254418"/>
    <w:rsid w:val="0027777C"/>
    <w:rsid w:val="00280348"/>
    <w:rsid w:val="00290928"/>
    <w:rsid w:val="002A3ADB"/>
    <w:rsid w:val="002B0E22"/>
    <w:rsid w:val="002B50CF"/>
    <w:rsid w:val="002B7708"/>
    <w:rsid w:val="002C0E4B"/>
    <w:rsid w:val="002D74E5"/>
    <w:rsid w:val="002D776F"/>
    <w:rsid w:val="002E03AA"/>
    <w:rsid w:val="003041FF"/>
    <w:rsid w:val="0030463E"/>
    <w:rsid w:val="00313CAC"/>
    <w:rsid w:val="003142A8"/>
    <w:rsid w:val="0032711F"/>
    <w:rsid w:val="003469FF"/>
    <w:rsid w:val="00351202"/>
    <w:rsid w:val="00354B8A"/>
    <w:rsid w:val="003558DB"/>
    <w:rsid w:val="00367025"/>
    <w:rsid w:val="00374FAC"/>
    <w:rsid w:val="00380D81"/>
    <w:rsid w:val="00384603"/>
    <w:rsid w:val="00387BF6"/>
    <w:rsid w:val="00390EBA"/>
    <w:rsid w:val="003A1D83"/>
    <w:rsid w:val="003A59CC"/>
    <w:rsid w:val="003B1B30"/>
    <w:rsid w:val="003B1C08"/>
    <w:rsid w:val="003B2836"/>
    <w:rsid w:val="003B7DE2"/>
    <w:rsid w:val="003D40CC"/>
    <w:rsid w:val="003D5B96"/>
    <w:rsid w:val="003E0521"/>
    <w:rsid w:val="003E3670"/>
    <w:rsid w:val="003E5DB2"/>
    <w:rsid w:val="003F1546"/>
    <w:rsid w:val="003F2655"/>
    <w:rsid w:val="003F7976"/>
    <w:rsid w:val="00417FA0"/>
    <w:rsid w:val="00425C91"/>
    <w:rsid w:val="00426494"/>
    <w:rsid w:val="00460CE3"/>
    <w:rsid w:val="00461103"/>
    <w:rsid w:val="004621BC"/>
    <w:rsid w:val="00472719"/>
    <w:rsid w:val="00475D1C"/>
    <w:rsid w:val="004827BC"/>
    <w:rsid w:val="00482DAF"/>
    <w:rsid w:val="00484FE8"/>
    <w:rsid w:val="00497ADB"/>
    <w:rsid w:val="004C3769"/>
    <w:rsid w:val="004D1338"/>
    <w:rsid w:val="004D3A95"/>
    <w:rsid w:val="004E1EC9"/>
    <w:rsid w:val="004E1ED9"/>
    <w:rsid w:val="004E3DE7"/>
    <w:rsid w:val="004E45F4"/>
    <w:rsid w:val="004F001F"/>
    <w:rsid w:val="004F1BF9"/>
    <w:rsid w:val="004F27EE"/>
    <w:rsid w:val="004F29DA"/>
    <w:rsid w:val="004F324B"/>
    <w:rsid w:val="004F6B48"/>
    <w:rsid w:val="004F79E9"/>
    <w:rsid w:val="0050283F"/>
    <w:rsid w:val="005036E3"/>
    <w:rsid w:val="0051552C"/>
    <w:rsid w:val="00520D9C"/>
    <w:rsid w:val="00521097"/>
    <w:rsid w:val="005373C6"/>
    <w:rsid w:val="00546EF8"/>
    <w:rsid w:val="00554A98"/>
    <w:rsid w:val="00561057"/>
    <w:rsid w:val="005652B0"/>
    <w:rsid w:val="005842D5"/>
    <w:rsid w:val="00593286"/>
    <w:rsid w:val="00595EC5"/>
    <w:rsid w:val="005B4038"/>
    <w:rsid w:val="005B5E27"/>
    <w:rsid w:val="005C03FC"/>
    <w:rsid w:val="005C1AE8"/>
    <w:rsid w:val="005C4FAC"/>
    <w:rsid w:val="005E3901"/>
    <w:rsid w:val="005E4D7E"/>
    <w:rsid w:val="005E5465"/>
    <w:rsid w:val="005F05DE"/>
    <w:rsid w:val="0060540A"/>
    <w:rsid w:val="00605DE1"/>
    <w:rsid w:val="00620EA2"/>
    <w:rsid w:val="00633620"/>
    <w:rsid w:val="00634408"/>
    <w:rsid w:val="006433CC"/>
    <w:rsid w:val="0066772D"/>
    <w:rsid w:val="0067168A"/>
    <w:rsid w:val="00672176"/>
    <w:rsid w:val="00676E45"/>
    <w:rsid w:val="0068110F"/>
    <w:rsid w:val="00682FDD"/>
    <w:rsid w:val="006A3A1D"/>
    <w:rsid w:val="006B6A6D"/>
    <w:rsid w:val="006B7AA8"/>
    <w:rsid w:val="006C1AAF"/>
    <w:rsid w:val="006D2541"/>
    <w:rsid w:val="006D2FB0"/>
    <w:rsid w:val="006D6818"/>
    <w:rsid w:val="006E58EC"/>
    <w:rsid w:val="006E70CC"/>
    <w:rsid w:val="006F52E3"/>
    <w:rsid w:val="00702004"/>
    <w:rsid w:val="00702DA5"/>
    <w:rsid w:val="00706999"/>
    <w:rsid w:val="00715472"/>
    <w:rsid w:val="00726244"/>
    <w:rsid w:val="0073159A"/>
    <w:rsid w:val="00731FBD"/>
    <w:rsid w:val="00733108"/>
    <w:rsid w:val="00751195"/>
    <w:rsid w:val="00763EF4"/>
    <w:rsid w:val="0077325E"/>
    <w:rsid w:val="0078369F"/>
    <w:rsid w:val="00790366"/>
    <w:rsid w:val="00792626"/>
    <w:rsid w:val="00794EE5"/>
    <w:rsid w:val="00795354"/>
    <w:rsid w:val="0079624B"/>
    <w:rsid w:val="007965D6"/>
    <w:rsid w:val="007A78A4"/>
    <w:rsid w:val="007C1BB9"/>
    <w:rsid w:val="007C250B"/>
    <w:rsid w:val="007D3A12"/>
    <w:rsid w:val="007D6507"/>
    <w:rsid w:val="007F71A8"/>
    <w:rsid w:val="008067B7"/>
    <w:rsid w:val="00807A4D"/>
    <w:rsid w:val="00836A18"/>
    <w:rsid w:val="00845BE3"/>
    <w:rsid w:val="00851A4A"/>
    <w:rsid w:val="0085421B"/>
    <w:rsid w:val="0086053D"/>
    <w:rsid w:val="008771AB"/>
    <w:rsid w:val="008814AC"/>
    <w:rsid w:val="008A3604"/>
    <w:rsid w:val="008A4E09"/>
    <w:rsid w:val="008C0AC7"/>
    <w:rsid w:val="008D6A71"/>
    <w:rsid w:val="008E2471"/>
    <w:rsid w:val="008F37B1"/>
    <w:rsid w:val="00921446"/>
    <w:rsid w:val="009259C0"/>
    <w:rsid w:val="00927322"/>
    <w:rsid w:val="009274D4"/>
    <w:rsid w:val="00933CD4"/>
    <w:rsid w:val="00963DE7"/>
    <w:rsid w:val="009717AD"/>
    <w:rsid w:val="00983E38"/>
    <w:rsid w:val="009A13D1"/>
    <w:rsid w:val="009C69E6"/>
    <w:rsid w:val="009E1902"/>
    <w:rsid w:val="009E193F"/>
    <w:rsid w:val="009F38EA"/>
    <w:rsid w:val="009F461A"/>
    <w:rsid w:val="00A0241D"/>
    <w:rsid w:val="00A07BD3"/>
    <w:rsid w:val="00A2037B"/>
    <w:rsid w:val="00A338BC"/>
    <w:rsid w:val="00A544A3"/>
    <w:rsid w:val="00A87E32"/>
    <w:rsid w:val="00A92DEE"/>
    <w:rsid w:val="00A93990"/>
    <w:rsid w:val="00AA34CD"/>
    <w:rsid w:val="00AA56EE"/>
    <w:rsid w:val="00AA6AD6"/>
    <w:rsid w:val="00AB02B8"/>
    <w:rsid w:val="00AC3C38"/>
    <w:rsid w:val="00AC4803"/>
    <w:rsid w:val="00AC57AF"/>
    <w:rsid w:val="00AD1D5C"/>
    <w:rsid w:val="00B03F87"/>
    <w:rsid w:val="00B12BD6"/>
    <w:rsid w:val="00B26E01"/>
    <w:rsid w:val="00B318FA"/>
    <w:rsid w:val="00B41E5B"/>
    <w:rsid w:val="00B52556"/>
    <w:rsid w:val="00B622BF"/>
    <w:rsid w:val="00B71B04"/>
    <w:rsid w:val="00B804C4"/>
    <w:rsid w:val="00B828FB"/>
    <w:rsid w:val="00B85ADB"/>
    <w:rsid w:val="00B92E71"/>
    <w:rsid w:val="00B940A1"/>
    <w:rsid w:val="00BA4B0D"/>
    <w:rsid w:val="00BC1D1A"/>
    <w:rsid w:val="00BC7CDD"/>
    <w:rsid w:val="00BD514C"/>
    <w:rsid w:val="00BE5D4F"/>
    <w:rsid w:val="00C00E56"/>
    <w:rsid w:val="00C06146"/>
    <w:rsid w:val="00C1145D"/>
    <w:rsid w:val="00C14E11"/>
    <w:rsid w:val="00C2024C"/>
    <w:rsid w:val="00C34DC6"/>
    <w:rsid w:val="00C61543"/>
    <w:rsid w:val="00C808D3"/>
    <w:rsid w:val="00C81E31"/>
    <w:rsid w:val="00C834A3"/>
    <w:rsid w:val="00C8789E"/>
    <w:rsid w:val="00C97FA9"/>
    <w:rsid w:val="00CA2AB4"/>
    <w:rsid w:val="00CB01C7"/>
    <w:rsid w:val="00CB20B7"/>
    <w:rsid w:val="00CC4EF0"/>
    <w:rsid w:val="00CD5937"/>
    <w:rsid w:val="00CD60EA"/>
    <w:rsid w:val="00CE0545"/>
    <w:rsid w:val="00CE535D"/>
    <w:rsid w:val="00CF4553"/>
    <w:rsid w:val="00D036FA"/>
    <w:rsid w:val="00D05EEA"/>
    <w:rsid w:val="00D33EDB"/>
    <w:rsid w:val="00D34C5F"/>
    <w:rsid w:val="00D362FD"/>
    <w:rsid w:val="00D36E4D"/>
    <w:rsid w:val="00D37160"/>
    <w:rsid w:val="00D53AF8"/>
    <w:rsid w:val="00D753CA"/>
    <w:rsid w:val="00D77F25"/>
    <w:rsid w:val="00D9319D"/>
    <w:rsid w:val="00D951B9"/>
    <w:rsid w:val="00D969F3"/>
    <w:rsid w:val="00DB14EE"/>
    <w:rsid w:val="00DC0403"/>
    <w:rsid w:val="00DC6741"/>
    <w:rsid w:val="00DC6BBB"/>
    <w:rsid w:val="00DC74A3"/>
    <w:rsid w:val="00DD4B1F"/>
    <w:rsid w:val="00DF66F1"/>
    <w:rsid w:val="00E154E2"/>
    <w:rsid w:val="00E42F7D"/>
    <w:rsid w:val="00E4345D"/>
    <w:rsid w:val="00E46E26"/>
    <w:rsid w:val="00E50319"/>
    <w:rsid w:val="00E616B7"/>
    <w:rsid w:val="00E63549"/>
    <w:rsid w:val="00E84901"/>
    <w:rsid w:val="00E8599A"/>
    <w:rsid w:val="00E9547C"/>
    <w:rsid w:val="00EA00E8"/>
    <w:rsid w:val="00EA4E83"/>
    <w:rsid w:val="00EC199A"/>
    <w:rsid w:val="00EC4835"/>
    <w:rsid w:val="00ED6BF8"/>
    <w:rsid w:val="00EE4076"/>
    <w:rsid w:val="00F017F5"/>
    <w:rsid w:val="00F152A8"/>
    <w:rsid w:val="00F359AB"/>
    <w:rsid w:val="00F40A60"/>
    <w:rsid w:val="00F5720D"/>
    <w:rsid w:val="00F607D8"/>
    <w:rsid w:val="00F72656"/>
    <w:rsid w:val="00F73E21"/>
    <w:rsid w:val="00F7450B"/>
    <w:rsid w:val="00F84919"/>
    <w:rsid w:val="00F96A77"/>
    <w:rsid w:val="00FA05C5"/>
    <w:rsid w:val="00FA1053"/>
    <w:rsid w:val="00FA1F75"/>
    <w:rsid w:val="00FA75C2"/>
    <w:rsid w:val="00FC1779"/>
    <w:rsid w:val="00FD09B1"/>
    <w:rsid w:val="00FD19E5"/>
    <w:rsid w:val="00FD20B2"/>
    <w:rsid w:val="00FD3038"/>
    <w:rsid w:val="00FD6275"/>
    <w:rsid w:val="00FE236D"/>
    <w:rsid w:val="00FF01F2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2161C"/>
  <w15:chartTrackingRefBased/>
  <w15:docId w15:val="{C820456D-E936-4D39-8E46-4139BD4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B3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418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B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B1B30"/>
    <w:pPr>
      <w:jc w:val="center"/>
    </w:pPr>
    <w:rPr>
      <w:rFonts w:ascii="Book Antiqua" w:hAnsi="Book Antiqua"/>
      <w:b/>
      <w:sz w:val="24"/>
      <w:u w:val="single"/>
    </w:rPr>
  </w:style>
  <w:style w:type="paragraph" w:styleId="BalloonText">
    <w:name w:val="Balloon Text"/>
    <w:basedOn w:val="Normal"/>
    <w:semiHidden/>
    <w:rsid w:val="00173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8DB"/>
    <w:pPr>
      <w:ind w:left="720"/>
    </w:pPr>
  </w:style>
  <w:style w:type="paragraph" w:customStyle="1" w:styleId="Default">
    <w:name w:val="Default"/>
    <w:rsid w:val="00FD62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254418"/>
    <w:rPr>
      <w:rFonts w:ascii="Calibri Light" w:hAnsi="Calibri Light"/>
      <w:color w:val="2F5496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40A60"/>
    <w:pPr>
      <w:widowControl w:val="0"/>
      <w:autoSpaceDE w:val="0"/>
      <w:autoSpaceDN w:val="0"/>
      <w:ind w:left="840"/>
    </w:pPr>
    <w:rPr>
      <w:rFonts w:ascii="Calibri" w:eastAsia="Calibri" w:hAnsi="Calibri" w:cs="Calibri"/>
      <w:szCs w:val="22"/>
      <w:lang w:val="en-US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F40A60"/>
    <w:rPr>
      <w:rFonts w:ascii="Calibri" w:eastAsia="Calibri" w:hAnsi="Calibri" w:cs="Calibri"/>
      <w:sz w:val="22"/>
      <w:szCs w:val="22"/>
      <w:lang w:val="en-US" w:eastAsia="en-US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836A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561057"/>
    <w:pPr>
      <w:spacing w:after="227" w:line="280" w:lineRule="atLeast"/>
    </w:pPr>
    <w:rPr>
      <w:rFonts w:asciiTheme="minorHAnsi" w:eastAsiaTheme="majorEastAsia" w:hAnsiTheme="minorHAnsi" w:cstheme="majorBidi"/>
      <w:b/>
      <w:bCs/>
      <w:iCs/>
      <w:color w:val="000000" w:themeColor="text1"/>
      <w:kern w:val="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28C3422F158469F4DFB1E14D3B171" ma:contentTypeVersion="2" ma:contentTypeDescription="Create a new document." ma:contentTypeScope="" ma:versionID="b75d49b98c644cb531eef945ffa96afb">
  <xsd:schema xmlns:xsd="http://www.w3.org/2001/XMLSchema" xmlns:xs="http://www.w3.org/2001/XMLSchema" xmlns:p="http://schemas.microsoft.com/office/2006/metadata/properties" xmlns:ns2="7d0b61c2-0ffc-45f9-ae5c-2ea583e5be5f" targetNamespace="http://schemas.microsoft.com/office/2006/metadata/properties" ma:root="true" ma:fieldsID="77cf4e9ae83ecc7376e7c7908d8bf09a" ns2:_="">
    <xsd:import namespace="7d0b61c2-0ffc-45f9-ae5c-2ea583e5b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61c2-0ffc-45f9-ae5c-2ea583e5b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95E4C-338D-4A74-A5A1-DF24DDDA4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FB120-D053-46AB-A214-9C43D8E5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b61c2-0ffc-45f9-ae5c-2ea583e5b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8BC90-8914-4C44-88B2-1C6DD1D3B0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E8DCE8-4EB1-4F3A-B769-414F99938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3257</Characters>
  <Application>Microsoft Office Word</Application>
  <DocSecurity>4</DocSecurity>
  <Lines>108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Quality Commission</vt:lpstr>
    </vt:vector>
  </TitlesOfParts>
  <Company>CQC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Quality Commission</dc:title>
  <dc:subject/>
  <dc:creator>Cliftonj</dc:creator>
  <cp:keywords/>
  <cp:lastModifiedBy>Tara Murray</cp:lastModifiedBy>
  <cp:revision>2</cp:revision>
  <cp:lastPrinted>2020-06-29T10:10:00Z</cp:lastPrinted>
  <dcterms:created xsi:type="dcterms:W3CDTF">2024-04-08T15:26:00Z</dcterms:created>
  <dcterms:modified xsi:type="dcterms:W3CDTF">2024-04-08T15:26:00Z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0x010100FCA28C3422F158469F4DFB1E14D3B171</vt:lpwstr>
  </property>
</Properties>
</file>