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2A0FA459" w:rsidR="006C014B" w:rsidRPr="002B794C" w:rsidRDefault="00CF24D0" w:rsidP="00AD4AAD">
      <w:pPr>
        <w:pStyle w:val="Title"/>
      </w:pPr>
      <w:bookmarkStart w:id="0" w:name="_Toc96950363"/>
      <w:r>
        <w:t>Populo Homes</w:t>
      </w:r>
      <w:r w:rsidR="006C014B" w:rsidRPr="002B794C">
        <w:t xml:space="preserve"> Self-Assessment Form</w:t>
      </w:r>
      <w:bookmarkEnd w:id="0"/>
      <w:r>
        <w:tab/>
      </w:r>
      <w:r>
        <w:tab/>
        <w:t>April 2023</w:t>
      </w:r>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68DB63A5"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38A9C1E9" w14:textId="77777777" w:rsidR="008802FB" w:rsidRDefault="008802FB" w:rsidP="00E06372">
            <w:pPr>
              <w:rPr>
                <w:rFonts w:ascii="Arial" w:eastAsia="Arial" w:hAnsi="Arial" w:cs="Arial"/>
                <w:bCs/>
                <w:szCs w:val="24"/>
              </w:rPr>
            </w:pPr>
          </w:p>
          <w:p w14:paraId="5013DFE6" w14:textId="7D5A0502" w:rsidR="008802FB" w:rsidRPr="00D1226A" w:rsidRDefault="008802FB" w:rsidP="00E06372">
            <w:pPr>
              <w:rPr>
                <w:rFonts w:ascii="Arial" w:eastAsia="Arial" w:hAnsi="Arial" w:cs="Arial"/>
                <w:bCs/>
                <w:szCs w:val="24"/>
              </w:rPr>
            </w:pPr>
            <w:r>
              <w:rPr>
                <w:rFonts w:ascii="Arial" w:eastAsia="Arial" w:hAnsi="Arial" w:cs="Arial"/>
                <w:bCs/>
                <w:szCs w:val="24"/>
              </w:rPr>
              <w:t>Yes</w:t>
            </w:r>
          </w:p>
        </w:tc>
        <w:tc>
          <w:tcPr>
            <w:tcW w:w="4394" w:type="dxa"/>
          </w:tcPr>
          <w:p w14:paraId="019B4898" w14:textId="77777777" w:rsidR="00F51A06" w:rsidRDefault="00F51A06" w:rsidP="00E06372">
            <w:pPr>
              <w:rPr>
                <w:rFonts w:ascii="Arial" w:eastAsia="Arial" w:hAnsi="Arial" w:cs="Arial"/>
                <w:bCs/>
                <w:szCs w:val="24"/>
              </w:rPr>
            </w:pPr>
          </w:p>
          <w:p w14:paraId="6198B6CE" w14:textId="642F3381" w:rsidR="008802FB" w:rsidRPr="00D1226A" w:rsidRDefault="008802FB" w:rsidP="00E06372">
            <w:pPr>
              <w:rPr>
                <w:rFonts w:ascii="Arial" w:eastAsia="Arial" w:hAnsi="Arial" w:cs="Arial"/>
                <w:bCs/>
                <w:szCs w:val="24"/>
              </w:rPr>
            </w:pPr>
            <w:r>
              <w:rPr>
                <w:rFonts w:ascii="Arial" w:eastAsia="Arial" w:hAnsi="Arial" w:cs="Arial"/>
                <w:bCs/>
                <w:szCs w:val="24"/>
              </w:rPr>
              <w:t>Populo Homes has a complaints policy fully in line with the HOS complaint Handling Code and which defines complaints for residents and staff.</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4C739FC7"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52064261" w14:textId="154183C0" w:rsidR="008802FB" w:rsidRDefault="008802FB" w:rsidP="00E06372">
            <w:pPr>
              <w:rPr>
                <w:rFonts w:ascii="Arial" w:eastAsia="Arial" w:hAnsi="Arial" w:cs="Arial"/>
                <w:bCs/>
                <w:szCs w:val="24"/>
              </w:rPr>
            </w:pPr>
            <w:r>
              <w:rPr>
                <w:rFonts w:ascii="Arial" w:eastAsia="Arial" w:hAnsi="Arial" w:cs="Arial"/>
                <w:bCs/>
                <w:szCs w:val="24"/>
              </w:rPr>
              <w:t>Yes</w:t>
            </w:r>
          </w:p>
          <w:p w14:paraId="30A8ECA8" w14:textId="77777777" w:rsidR="008802FB" w:rsidRPr="00D1226A" w:rsidRDefault="008802FB" w:rsidP="00E06372">
            <w:pPr>
              <w:rPr>
                <w:rFonts w:ascii="Arial" w:eastAsia="Arial" w:hAnsi="Arial" w:cs="Arial"/>
                <w:bCs/>
                <w:szCs w:val="24"/>
              </w:rPr>
            </w:pPr>
          </w:p>
        </w:tc>
        <w:tc>
          <w:tcPr>
            <w:tcW w:w="4394" w:type="dxa"/>
          </w:tcPr>
          <w:p w14:paraId="3003B157" w14:textId="77777777" w:rsidR="008802FB" w:rsidRDefault="008802FB" w:rsidP="00E06372">
            <w:pPr>
              <w:rPr>
                <w:rFonts w:ascii="Arial" w:eastAsia="Arial" w:hAnsi="Arial" w:cs="Arial"/>
                <w:bCs/>
                <w:szCs w:val="24"/>
              </w:rPr>
            </w:pPr>
          </w:p>
          <w:p w14:paraId="288F73C8" w14:textId="7D370F2C" w:rsidR="008802FB" w:rsidRPr="00D1226A" w:rsidRDefault="008802FB" w:rsidP="00E06372">
            <w:pPr>
              <w:rPr>
                <w:rFonts w:ascii="Arial" w:eastAsia="Arial" w:hAnsi="Arial" w:cs="Arial"/>
                <w:bCs/>
                <w:szCs w:val="24"/>
              </w:rPr>
            </w:pPr>
            <w:r>
              <w:rPr>
                <w:rFonts w:ascii="Arial" w:eastAsia="Arial" w:hAnsi="Arial" w:cs="Arial"/>
                <w:bCs/>
                <w:szCs w:val="24"/>
              </w:rPr>
              <w:t>See above, complaints are also picked up through various sources, logged and treated in line with Policy.</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09187E1"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04EEC6AB" w14:textId="28331851" w:rsidR="008802FB" w:rsidRPr="00D1226A" w:rsidRDefault="008802FB" w:rsidP="00E06372">
            <w:pPr>
              <w:rPr>
                <w:rFonts w:ascii="Arial" w:eastAsia="Arial" w:hAnsi="Arial" w:cs="Arial"/>
                <w:bCs/>
                <w:szCs w:val="24"/>
              </w:rPr>
            </w:pPr>
            <w:r>
              <w:rPr>
                <w:rFonts w:ascii="Arial" w:eastAsia="Arial" w:hAnsi="Arial" w:cs="Arial"/>
                <w:bCs/>
                <w:szCs w:val="24"/>
              </w:rPr>
              <w:t>Yes</w:t>
            </w:r>
          </w:p>
        </w:tc>
        <w:tc>
          <w:tcPr>
            <w:tcW w:w="4394" w:type="dxa"/>
          </w:tcPr>
          <w:p w14:paraId="5966852F" w14:textId="77777777" w:rsidR="00F51A06" w:rsidRDefault="00F51A06" w:rsidP="00E06372">
            <w:pPr>
              <w:rPr>
                <w:rFonts w:ascii="Arial" w:eastAsia="Arial" w:hAnsi="Arial" w:cs="Arial"/>
                <w:bCs/>
                <w:szCs w:val="24"/>
              </w:rPr>
            </w:pPr>
          </w:p>
          <w:p w14:paraId="06167BFD" w14:textId="79095392" w:rsidR="008802FB" w:rsidRPr="00D1226A" w:rsidRDefault="008802FB" w:rsidP="00E06372">
            <w:pPr>
              <w:rPr>
                <w:rFonts w:ascii="Arial" w:eastAsia="Arial" w:hAnsi="Arial" w:cs="Arial"/>
                <w:bCs/>
                <w:szCs w:val="24"/>
              </w:rPr>
            </w:pPr>
            <w:r>
              <w:rPr>
                <w:rFonts w:ascii="Arial" w:eastAsia="Arial" w:hAnsi="Arial" w:cs="Arial"/>
                <w:bCs/>
                <w:szCs w:val="24"/>
              </w:rPr>
              <w:t>This is in line with policy.</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7C4DDDDB"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37457851" w14:textId="6AD67E28" w:rsidR="008802FB" w:rsidRPr="00D1226A" w:rsidRDefault="008802FB" w:rsidP="00E06372">
            <w:pPr>
              <w:rPr>
                <w:rFonts w:ascii="Arial" w:eastAsia="Arial" w:hAnsi="Arial" w:cs="Arial"/>
                <w:bCs/>
                <w:szCs w:val="24"/>
              </w:rPr>
            </w:pPr>
            <w:r>
              <w:rPr>
                <w:rFonts w:ascii="Arial" w:eastAsia="Arial" w:hAnsi="Arial" w:cs="Arial"/>
                <w:bCs/>
                <w:szCs w:val="24"/>
              </w:rPr>
              <w:t>Yes</w:t>
            </w:r>
          </w:p>
        </w:tc>
        <w:tc>
          <w:tcPr>
            <w:tcW w:w="4394" w:type="dxa"/>
          </w:tcPr>
          <w:p w14:paraId="7DBA2583" w14:textId="77777777" w:rsidR="00F51A06" w:rsidRDefault="00F51A06" w:rsidP="00E06372">
            <w:pPr>
              <w:rPr>
                <w:rFonts w:ascii="Arial" w:eastAsia="Arial" w:hAnsi="Arial" w:cs="Arial"/>
                <w:bCs/>
                <w:szCs w:val="24"/>
              </w:rPr>
            </w:pPr>
          </w:p>
          <w:p w14:paraId="25035184" w14:textId="7B289B85" w:rsidR="008802FB" w:rsidRPr="00D1226A" w:rsidRDefault="008802FB" w:rsidP="00E06372">
            <w:pPr>
              <w:rPr>
                <w:rFonts w:ascii="Arial" w:eastAsia="Arial" w:hAnsi="Arial" w:cs="Arial"/>
                <w:bCs/>
                <w:szCs w:val="24"/>
              </w:rPr>
            </w:pPr>
            <w:r>
              <w:rPr>
                <w:rFonts w:ascii="Arial" w:eastAsia="Arial" w:hAnsi="Arial" w:cs="Arial"/>
                <w:bCs/>
                <w:szCs w:val="24"/>
              </w:rPr>
              <w:t>This is in line with Policy and there are no examples of complaints being refused.</w:t>
            </w: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lastRenderedPageBreak/>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A complaints policy must clearly set out the circumstances in which a matter will not be considered, 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2B31EF46"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49640955" w14:textId="06DDF9C6" w:rsidR="008802FB" w:rsidRPr="00D1226A" w:rsidRDefault="008802FB" w:rsidP="00E06372">
            <w:pPr>
              <w:rPr>
                <w:rFonts w:ascii="Arial" w:eastAsia="Arial" w:hAnsi="Arial" w:cs="Arial"/>
                <w:bCs/>
                <w:szCs w:val="24"/>
              </w:rPr>
            </w:pPr>
            <w:r>
              <w:rPr>
                <w:rFonts w:ascii="Arial" w:eastAsia="Arial" w:hAnsi="Arial" w:cs="Arial"/>
                <w:bCs/>
                <w:szCs w:val="24"/>
              </w:rPr>
              <w:t>Yes</w:t>
            </w:r>
          </w:p>
        </w:tc>
        <w:tc>
          <w:tcPr>
            <w:tcW w:w="4394" w:type="dxa"/>
          </w:tcPr>
          <w:p w14:paraId="519B55BA" w14:textId="77777777" w:rsidR="00F51A06" w:rsidRDefault="00F51A06" w:rsidP="00E06372">
            <w:pPr>
              <w:rPr>
                <w:rFonts w:ascii="Arial" w:eastAsia="Arial" w:hAnsi="Arial" w:cs="Arial"/>
                <w:bCs/>
                <w:szCs w:val="24"/>
              </w:rPr>
            </w:pPr>
          </w:p>
          <w:p w14:paraId="2889F1CE" w14:textId="40783F35" w:rsidR="008802FB" w:rsidRPr="00D1226A" w:rsidRDefault="008802FB" w:rsidP="00E06372">
            <w:pPr>
              <w:rPr>
                <w:rFonts w:ascii="Arial" w:eastAsia="Arial" w:hAnsi="Arial" w:cs="Arial"/>
                <w:bCs/>
                <w:szCs w:val="24"/>
              </w:rPr>
            </w:pPr>
            <w:r>
              <w:rPr>
                <w:rFonts w:ascii="Arial" w:eastAsia="Arial" w:hAnsi="Arial" w:cs="Arial"/>
                <w:bCs/>
                <w:szCs w:val="24"/>
              </w:rPr>
              <w:t>This is outlined in the complaints Policy and is in line with the HOS complaint handling code.</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6D7BC296"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29EDE915" w14:textId="27ECCB05" w:rsidR="008802FB" w:rsidRPr="00D1226A" w:rsidRDefault="008802FB" w:rsidP="00E06372">
            <w:pPr>
              <w:rPr>
                <w:rFonts w:ascii="Arial" w:eastAsia="Arial" w:hAnsi="Arial" w:cs="Arial"/>
                <w:bCs/>
                <w:szCs w:val="24"/>
              </w:rPr>
            </w:pPr>
            <w:r>
              <w:rPr>
                <w:rFonts w:ascii="Arial" w:eastAsia="Arial" w:hAnsi="Arial" w:cs="Arial"/>
                <w:bCs/>
                <w:szCs w:val="24"/>
              </w:rPr>
              <w:t>Yes</w:t>
            </w:r>
          </w:p>
        </w:tc>
        <w:tc>
          <w:tcPr>
            <w:tcW w:w="4394" w:type="dxa"/>
          </w:tcPr>
          <w:p w14:paraId="1243C5F7" w14:textId="77777777" w:rsidR="00F51A06" w:rsidRDefault="00F51A06" w:rsidP="00E06372">
            <w:pPr>
              <w:rPr>
                <w:rFonts w:ascii="Arial" w:eastAsia="Arial" w:hAnsi="Arial" w:cs="Arial"/>
                <w:bCs/>
                <w:szCs w:val="24"/>
              </w:rPr>
            </w:pPr>
          </w:p>
          <w:p w14:paraId="4F847BFF" w14:textId="5FC63875" w:rsidR="008802FB" w:rsidRPr="00D1226A" w:rsidRDefault="008802FB" w:rsidP="00E06372">
            <w:pPr>
              <w:rPr>
                <w:rFonts w:ascii="Arial" w:eastAsia="Arial" w:hAnsi="Arial" w:cs="Arial"/>
                <w:bCs/>
                <w:szCs w:val="24"/>
              </w:rPr>
            </w:pPr>
            <w:r>
              <w:rPr>
                <w:rFonts w:ascii="Arial" w:eastAsia="Arial" w:hAnsi="Arial" w:cs="Arial"/>
                <w:bCs/>
                <w:szCs w:val="24"/>
              </w:rPr>
              <w:t>This is within our Policy.</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4EA305D0" w14:textId="77777777" w:rsidR="001D593D" w:rsidRDefault="001D593D">
            <w:pPr>
              <w:rPr>
                <w:rFonts w:ascii="Arial" w:hAnsi="Arial" w:cs="Arial"/>
              </w:rPr>
            </w:pPr>
            <w:r w:rsidRPr="00D1226A">
              <w:rPr>
                <w:rFonts w:ascii="Arial" w:hAnsi="Arial" w:cs="Arial"/>
              </w:rPr>
              <w:t> </w:t>
            </w:r>
          </w:p>
          <w:p w14:paraId="3D8E1661" w14:textId="71467807" w:rsidR="008802FB" w:rsidRPr="00D1226A" w:rsidRDefault="008802FB">
            <w:pPr>
              <w:rPr>
                <w:rFonts w:ascii="Arial" w:hAnsi="Arial" w:cs="Arial"/>
              </w:rPr>
            </w:pPr>
            <w:r>
              <w:rPr>
                <w:rFonts w:ascii="Arial" w:hAnsi="Arial" w:cs="Arial"/>
              </w:rPr>
              <w:t>Yes</w:t>
            </w:r>
          </w:p>
        </w:tc>
        <w:tc>
          <w:tcPr>
            <w:tcW w:w="4394" w:type="dxa"/>
            <w:shd w:val="clear" w:color="auto" w:fill="F2F2F2" w:themeFill="background1" w:themeFillShade="F2"/>
          </w:tcPr>
          <w:p w14:paraId="01FB3C1A" w14:textId="77777777" w:rsidR="001D593D" w:rsidRDefault="001D593D">
            <w:pPr>
              <w:rPr>
                <w:rFonts w:ascii="Arial" w:hAnsi="Arial" w:cs="Arial"/>
              </w:rPr>
            </w:pPr>
          </w:p>
          <w:p w14:paraId="5704DFFF" w14:textId="09117FC8" w:rsidR="008802FB" w:rsidRPr="00D1226A" w:rsidRDefault="008802FB">
            <w:pPr>
              <w:rPr>
                <w:rFonts w:ascii="Arial" w:hAnsi="Arial" w:cs="Arial"/>
              </w:rPr>
            </w:pPr>
            <w:r>
              <w:rPr>
                <w:rFonts w:ascii="Arial" w:hAnsi="Arial" w:cs="Arial"/>
              </w:rPr>
              <w:t>Dealt with in Policy and in addition all staff have undertaken the HOS online complaint handling course. Additional in depth training is being organised for 23/24,</w:t>
            </w: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182A2D94" w14:textId="77777777" w:rsidR="001D593D" w:rsidRDefault="001D593D">
            <w:pPr>
              <w:rPr>
                <w:rFonts w:ascii="Arial" w:hAnsi="Arial" w:cs="Arial"/>
              </w:rPr>
            </w:pPr>
            <w:r w:rsidRPr="00D1226A">
              <w:rPr>
                <w:rFonts w:ascii="Arial" w:hAnsi="Arial" w:cs="Arial"/>
              </w:rPr>
              <w:t> </w:t>
            </w:r>
          </w:p>
          <w:p w14:paraId="56BDFD3E" w14:textId="57C27D0D" w:rsidR="008802FB" w:rsidRPr="00D1226A" w:rsidRDefault="008802FB">
            <w:pPr>
              <w:rPr>
                <w:rFonts w:ascii="Arial" w:hAnsi="Arial" w:cs="Arial"/>
              </w:rPr>
            </w:pPr>
            <w:r>
              <w:rPr>
                <w:rFonts w:ascii="Arial" w:hAnsi="Arial" w:cs="Arial"/>
              </w:rPr>
              <w:t>No</w:t>
            </w:r>
          </w:p>
        </w:tc>
        <w:tc>
          <w:tcPr>
            <w:tcW w:w="4394" w:type="dxa"/>
            <w:shd w:val="clear" w:color="auto" w:fill="F2F2F2" w:themeFill="background1" w:themeFillShade="F2"/>
          </w:tcPr>
          <w:p w14:paraId="63BEDBDC" w14:textId="77777777" w:rsidR="001D593D" w:rsidRDefault="001D593D">
            <w:pPr>
              <w:rPr>
                <w:rFonts w:ascii="Arial" w:hAnsi="Arial" w:cs="Arial"/>
              </w:rPr>
            </w:pPr>
          </w:p>
          <w:p w14:paraId="1998FE5A" w14:textId="096F9EA3" w:rsidR="008802FB" w:rsidRPr="00D1226A" w:rsidRDefault="008802FB">
            <w:pPr>
              <w:rPr>
                <w:rFonts w:ascii="Arial" w:hAnsi="Arial" w:cs="Arial"/>
              </w:rPr>
            </w:pPr>
            <w:r>
              <w:rPr>
                <w:rFonts w:ascii="Arial" w:hAnsi="Arial" w:cs="Arial"/>
              </w:rPr>
              <w:t>We are introducing TSM surveys and transactional surveys, where a resident has provided feedback we will follow up with details of our complaints process and how to go about raising a complaint.</w:t>
            </w: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lastRenderedPageBreak/>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2E5F1272"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6C0973AC" w14:textId="77777777" w:rsidR="008802FB" w:rsidRDefault="008802FB" w:rsidP="00864FDA">
            <w:pPr>
              <w:spacing w:line="240" w:lineRule="auto"/>
              <w:rPr>
                <w:rFonts w:ascii="Arial" w:hAnsi="Arial" w:cs="Arial"/>
                <w:color w:val="000000"/>
                <w:lang w:eastAsia="en-GB"/>
              </w:rPr>
            </w:pPr>
          </w:p>
          <w:p w14:paraId="63A84E82" w14:textId="56251698" w:rsidR="008802FB" w:rsidRPr="00D1226A" w:rsidRDefault="008802FB"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3136FD9F" w14:textId="77777777" w:rsidR="001D593D" w:rsidRDefault="001D593D" w:rsidP="00864FDA">
            <w:pPr>
              <w:spacing w:line="240" w:lineRule="auto"/>
              <w:rPr>
                <w:rFonts w:ascii="Arial" w:hAnsi="Arial" w:cs="Arial"/>
                <w:color w:val="000000"/>
                <w:lang w:eastAsia="en-GB"/>
              </w:rPr>
            </w:pPr>
          </w:p>
          <w:p w14:paraId="2DFA94F6"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Complaints can be made in a number of ways:</w:t>
            </w:r>
          </w:p>
          <w:p w14:paraId="0131700C"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 xml:space="preserve">By phone through our customer service team on </w:t>
            </w:r>
          </w:p>
          <w:p w14:paraId="60A42532"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 xml:space="preserve">By email to </w:t>
            </w:r>
          </w:p>
          <w:p w14:paraId="1433C8C8"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 xml:space="preserve">Completing the complaints form on-line at </w:t>
            </w:r>
          </w:p>
          <w:p w14:paraId="21AA68E4"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Via social media – POPULO Facebook and Twitter</w:t>
            </w:r>
          </w:p>
          <w:p w14:paraId="2186AA34"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 xml:space="preserve">In writing to Customer Services, </w:t>
            </w:r>
          </w:p>
          <w:p w14:paraId="463C4948" w14:textId="77777777" w:rsidR="00FC4DAC" w:rsidRPr="00FC4DAC"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Directly to any of our colleagues in person</w:t>
            </w:r>
          </w:p>
          <w:p w14:paraId="3501A352" w14:textId="11D4386F" w:rsidR="008802FB" w:rsidRPr="00D1226A" w:rsidRDefault="00FC4DAC" w:rsidP="00FC4DAC">
            <w:pPr>
              <w:spacing w:line="240" w:lineRule="auto"/>
              <w:rPr>
                <w:rFonts w:ascii="Arial" w:hAnsi="Arial" w:cs="Arial"/>
                <w:color w:val="000000"/>
                <w:lang w:eastAsia="en-GB"/>
              </w:rPr>
            </w:pPr>
            <w:r w:rsidRPr="00FC4DAC">
              <w:rPr>
                <w:rFonts w:ascii="Arial" w:hAnsi="Arial" w:cs="Arial"/>
                <w:color w:val="000000"/>
                <w:lang w:eastAsia="en-GB"/>
              </w:rPr>
              <w:t>•</w:t>
            </w:r>
            <w:r w:rsidRPr="00FC4DAC">
              <w:rPr>
                <w:rFonts w:ascii="Arial" w:hAnsi="Arial" w:cs="Arial"/>
                <w:color w:val="000000"/>
                <w:lang w:eastAsia="en-GB"/>
              </w:rPr>
              <w:tab/>
              <w:t>Via a representative or advocate (we must have written permission from the customer)</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20AD6A36"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559DBB27" w14:textId="7A4CBBA8" w:rsidR="008802FB" w:rsidRPr="00D1226A" w:rsidRDefault="008802FB"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6CD7EB99" w14:textId="0F8C563F" w:rsidR="008802FB" w:rsidRPr="00D1226A" w:rsidRDefault="008802FB" w:rsidP="00864FDA">
            <w:pPr>
              <w:spacing w:line="240" w:lineRule="auto"/>
              <w:rPr>
                <w:rFonts w:ascii="Arial" w:hAnsi="Arial" w:cs="Arial"/>
                <w:color w:val="000000"/>
                <w:lang w:eastAsia="en-GB"/>
              </w:rPr>
            </w:pPr>
            <w:r>
              <w:rPr>
                <w:rFonts w:ascii="Arial" w:hAnsi="Arial" w:cs="Arial"/>
                <w:color w:val="000000"/>
                <w:lang w:eastAsia="en-GB"/>
              </w:rPr>
              <w:t>Our complaints Policy is available on our website and provided to residents on request. In future we will provide our complaints policy as part of our tenants moving in pack.</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37AF6A00"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476402C1" w14:textId="7F0E9A6F" w:rsidR="008802FB" w:rsidRPr="00D1226A" w:rsidRDefault="008802FB"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15C01D9D" w14:textId="26AA730C" w:rsidR="001D593D" w:rsidRPr="00D1226A" w:rsidRDefault="008802FB" w:rsidP="00864FDA">
            <w:pPr>
              <w:spacing w:line="240" w:lineRule="auto"/>
              <w:rPr>
                <w:rFonts w:ascii="Arial" w:hAnsi="Arial" w:cs="Arial"/>
                <w:color w:val="000000"/>
                <w:lang w:eastAsia="en-GB"/>
              </w:rPr>
            </w:pPr>
            <w:r>
              <w:rPr>
                <w:rFonts w:ascii="Arial" w:hAnsi="Arial" w:cs="Arial"/>
                <w:color w:val="000000"/>
                <w:lang w:eastAsia="en-GB"/>
              </w:rPr>
              <w:t>This is clearly signposted on our website</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14CC96AD"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7BD9D7FD" w14:textId="77777777" w:rsidR="00815AA6" w:rsidRDefault="00815AA6" w:rsidP="00864FDA">
            <w:pPr>
              <w:spacing w:line="240" w:lineRule="auto"/>
              <w:rPr>
                <w:rFonts w:ascii="Arial" w:hAnsi="Arial" w:cs="Arial"/>
                <w:color w:val="000000"/>
                <w:lang w:eastAsia="en-GB"/>
              </w:rPr>
            </w:pPr>
          </w:p>
          <w:p w14:paraId="54FCACD7" w14:textId="08444C6A" w:rsidR="00815AA6"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50321BED" w14:textId="77777777" w:rsidR="001D593D" w:rsidRDefault="001D593D" w:rsidP="00864FDA">
            <w:pPr>
              <w:spacing w:line="240" w:lineRule="auto"/>
              <w:rPr>
                <w:rFonts w:ascii="Arial" w:hAnsi="Arial" w:cs="Arial"/>
                <w:color w:val="000000"/>
                <w:lang w:eastAsia="en-GB"/>
              </w:rPr>
            </w:pPr>
          </w:p>
          <w:p w14:paraId="47579C82" w14:textId="77777777" w:rsidR="00815AA6" w:rsidRDefault="00815AA6" w:rsidP="00864FDA">
            <w:pPr>
              <w:spacing w:line="240" w:lineRule="auto"/>
              <w:rPr>
                <w:rFonts w:ascii="Arial" w:hAnsi="Arial" w:cs="Arial"/>
                <w:color w:val="000000"/>
                <w:lang w:eastAsia="en-GB"/>
              </w:rPr>
            </w:pPr>
          </w:p>
          <w:p w14:paraId="001848DE" w14:textId="6BE72318" w:rsidR="00815AA6" w:rsidRPr="00D1226A" w:rsidRDefault="0007061B" w:rsidP="00864FDA">
            <w:pPr>
              <w:spacing w:line="240" w:lineRule="auto"/>
              <w:rPr>
                <w:rFonts w:ascii="Arial" w:hAnsi="Arial" w:cs="Arial"/>
                <w:color w:val="000000"/>
                <w:lang w:eastAsia="en-GB"/>
              </w:rPr>
            </w:pPr>
            <w:r w:rsidRPr="0007061B">
              <w:rPr>
                <w:rFonts w:ascii="Arial" w:hAnsi="Arial" w:cs="Arial"/>
                <w:color w:val="000000"/>
                <w:lang w:eastAsia="en-GB"/>
              </w:rPr>
              <w:t xml:space="preserve">Chapter in the policy titled </w:t>
            </w:r>
            <w:r>
              <w:rPr>
                <w:rFonts w:ascii="Arial" w:hAnsi="Arial" w:cs="Arial"/>
                <w:color w:val="000000"/>
                <w:lang w:eastAsia="en-GB"/>
              </w:rPr>
              <w:t xml:space="preserve">“Equality and Diversity” </w:t>
            </w:r>
            <w:r w:rsidRPr="0007061B">
              <w:rPr>
                <w:rFonts w:ascii="Arial" w:hAnsi="Arial" w:cs="Arial"/>
                <w:color w:val="000000"/>
                <w:lang w:eastAsia="en-GB"/>
              </w:rPr>
              <w:t>details how we’ll ensure residents are not disadvantaged and that reasonable adjustments will be made</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5B195B8D"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4AF5C450" w14:textId="394A9C06" w:rsidR="00815AA6"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206A0C02" w14:textId="624B7D31" w:rsidR="001D593D"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We Publicise our complaints via our website and are developing other channels such as leaflets annually.</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20CD2386"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3D590276" w14:textId="03490E31" w:rsidR="00815AA6"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390AEF29" w14:textId="08914B90" w:rsidR="001D593D"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Our complaints correspondence and Policy signposts residents to the HOS.</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03592581" w14:textId="77777777" w:rsidR="001D593D"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p w14:paraId="199AD612" w14:textId="4D56E5A5" w:rsidR="00815AA6"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6B5E5DEE" w14:textId="270ED0F7" w:rsidR="001D593D" w:rsidRPr="00D1226A" w:rsidRDefault="00815AA6" w:rsidP="00864FDA">
            <w:pPr>
              <w:spacing w:line="240" w:lineRule="auto"/>
              <w:rPr>
                <w:rFonts w:ascii="Arial" w:hAnsi="Arial" w:cs="Arial"/>
                <w:color w:val="000000"/>
                <w:lang w:eastAsia="en-GB"/>
              </w:rPr>
            </w:pPr>
            <w:r>
              <w:rPr>
                <w:rFonts w:ascii="Arial" w:hAnsi="Arial" w:cs="Arial"/>
                <w:color w:val="000000"/>
                <w:lang w:eastAsia="en-GB"/>
              </w:rPr>
              <w:t>At each stage of the complaint correspondence signposts residents to the HOS.</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284BA4BF" w14:textId="77777777" w:rsidR="001D593D"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p>
          <w:p w14:paraId="4371B866" w14:textId="12B5690B" w:rsidR="00815AA6" w:rsidRPr="00D1226A" w:rsidRDefault="0007061B" w:rsidP="00BA01D7">
            <w:pPr>
              <w:spacing w:line="240" w:lineRule="auto"/>
              <w:rPr>
                <w:rFonts w:ascii="Arial" w:hAnsi="Arial" w:cs="Arial"/>
                <w:color w:val="000000"/>
                <w:lang w:eastAsia="en-GB"/>
              </w:rPr>
            </w:pPr>
            <w:r>
              <w:rPr>
                <w:rFonts w:ascii="Arial" w:hAnsi="Arial" w:cs="Arial"/>
                <w:color w:val="000000"/>
                <w:lang w:eastAsia="en-GB"/>
              </w:rPr>
              <w:t>Yes</w:t>
            </w:r>
          </w:p>
        </w:tc>
        <w:tc>
          <w:tcPr>
            <w:tcW w:w="4394" w:type="dxa"/>
            <w:shd w:val="clear" w:color="auto" w:fill="F2F2F2" w:themeFill="background1" w:themeFillShade="F2"/>
          </w:tcPr>
          <w:p w14:paraId="09E3D293" w14:textId="77777777" w:rsidR="001D593D" w:rsidRDefault="001D593D" w:rsidP="00BA01D7">
            <w:pPr>
              <w:spacing w:line="240" w:lineRule="auto"/>
              <w:rPr>
                <w:rFonts w:ascii="Arial" w:hAnsi="Arial" w:cs="Arial"/>
                <w:color w:val="000000"/>
                <w:lang w:eastAsia="en-GB"/>
              </w:rPr>
            </w:pPr>
          </w:p>
          <w:p w14:paraId="719F9D59" w14:textId="583141AB" w:rsidR="0007061B" w:rsidRPr="00D1226A" w:rsidRDefault="00CF24D0" w:rsidP="00BA01D7">
            <w:pPr>
              <w:spacing w:line="240" w:lineRule="auto"/>
              <w:rPr>
                <w:rFonts w:ascii="Arial" w:hAnsi="Arial" w:cs="Arial"/>
                <w:color w:val="000000"/>
                <w:lang w:eastAsia="en-GB"/>
              </w:rPr>
            </w:pPr>
            <w:r w:rsidRPr="00CF24D0">
              <w:rPr>
                <w:rFonts w:ascii="Arial" w:hAnsi="Arial" w:cs="Arial"/>
                <w:color w:val="000000"/>
                <w:lang w:eastAsia="en-GB"/>
              </w:rPr>
              <w:t xml:space="preserve">Policy </w:t>
            </w:r>
            <w:r w:rsidR="00FD1944" w:rsidRPr="00CF24D0">
              <w:rPr>
                <w:rFonts w:ascii="Arial" w:hAnsi="Arial" w:cs="Arial"/>
                <w:color w:val="000000"/>
                <w:lang w:eastAsia="en-GB"/>
              </w:rPr>
              <w:t>Update</w:t>
            </w:r>
            <w:r w:rsidR="00FD1944">
              <w:rPr>
                <w:rFonts w:ascii="Arial" w:hAnsi="Arial" w:cs="Arial"/>
                <w:color w:val="000000"/>
                <w:lang w:eastAsia="en-GB"/>
              </w:rPr>
              <w:t>d PH</w:t>
            </w:r>
            <w:r w:rsidRPr="00CF24D0">
              <w:rPr>
                <w:rFonts w:ascii="Arial" w:hAnsi="Arial" w:cs="Arial"/>
                <w:color w:val="000000"/>
                <w:lang w:eastAsia="en-GB"/>
              </w:rPr>
              <w:t xml:space="preserve"> should not disclose any information relating to that complaint in the public forum</w:t>
            </w:r>
            <w:r>
              <w:rPr>
                <w:rFonts w:ascii="Arial" w:hAnsi="Arial" w:cs="Arial"/>
                <w:color w:val="000000"/>
                <w:lang w:eastAsia="en-GB"/>
              </w:rPr>
              <w:t xml:space="preserve"> and where anonymous appropriate contact channels are provided in the response.</w:t>
            </w:r>
          </w:p>
        </w:tc>
      </w:tr>
    </w:tbl>
    <w:p w14:paraId="064E6A48" w14:textId="59D8CB38" w:rsidR="00246D46" w:rsidRDefault="00246D46" w:rsidP="00B12656">
      <w:pPr>
        <w:pStyle w:val="Heading1"/>
      </w:pPr>
      <w:r w:rsidRPr="00D1226A">
        <w:lastRenderedPageBreak/>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74EB25E6" w14:textId="77777777" w:rsidR="00A040D0" w:rsidRDefault="00A040D0" w:rsidP="00A040D0">
            <w:pPr>
              <w:rPr>
                <w:rFonts w:ascii="Arial" w:hAnsi="Arial" w:cs="Arial"/>
              </w:rPr>
            </w:pPr>
            <w:r w:rsidRPr="00D1226A">
              <w:rPr>
                <w:rFonts w:ascii="Arial" w:hAnsi="Arial" w:cs="Arial"/>
              </w:rPr>
              <w:t> </w:t>
            </w:r>
          </w:p>
          <w:p w14:paraId="090EABB6" w14:textId="77777777" w:rsidR="00815AA6" w:rsidRDefault="00815AA6" w:rsidP="00A040D0">
            <w:pPr>
              <w:rPr>
                <w:rFonts w:ascii="Arial" w:hAnsi="Arial" w:cs="Arial"/>
              </w:rPr>
            </w:pPr>
          </w:p>
          <w:p w14:paraId="08CC1FC8" w14:textId="13777AA7" w:rsidR="00815AA6" w:rsidRPr="00D1226A" w:rsidRDefault="00815AA6" w:rsidP="00A040D0">
            <w:pPr>
              <w:rPr>
                <w:rFonts w:ascii="Arial" w:hAnsi="Arial" w:cs="Arial"/>
              </w:rPr>
            </w:pPr>
            <w:r>
              <w:rPr>
                <w:rFonts w:ascii="Arial" w:hAnsi="Arial" w:cs="Arial"/>
              </w:rPr>
              <w:t>Yes</w:t>
            </w:r>
          </w:p>
        </w:tc>
        <w:tc>
          <w:tcPr>
            <w:tcW w:w="4394" w:type="dxa"/>
            <w:hideMark/>
          </w:tcPr>
          <w:p w14:paraId="179F5DF5" w14:textId="77777777" w:rsidR="00A040D0" w:rsidRDefault="00A040D0" w:rsidP="00A040D0">
            <w:pPr>
              <w:rPr>
                <w:rFonts w:ascii="Arial" w:hAnsi="Arial" w:cs="Arial"/>
              </w:rPr>
            </w:pPr>
            <w:r w:rsidRPr="00D1226A">
              <w:rPr>
                <w:rFonts w:ascii="Arial" w:hAnsi="Arial" w:cs="Arial"/>
              </w:rPr>
              <w:t> </w:t>
            </w:r>
          </w:p>
          <w:p w14:paraId="19EBEA1D" w14:textId="25685A10" w:rsidR="00815AA6" w:rsidRPr="00D1226A" w:rsidRDefault="00815AA6" w:rsidP="00A040D0">
            <w:pPr>
              <w:rPr>
                <w:rFonts w:ascii="Arial" w:hAnsi="Arial" w:cs="Arial"/>
              </w:rPr>
            </w:pPr>
            <w:r>
              <w:rPr>
                <w:rFonts w:ascii="Arial" w:hAnsi="Arial" w:cs="Arial"/>
              </w:rPr>
              <w:t>Whilst Populo does not employ a dedicated complaints officer, for the purposes of the code the Customer service Manager oversee’s and monitors the handling of complaints.</w:t>
            </w: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3CCD2601" w14:textId="77777777" w:rsidR="00A040D0" w:rsidRDefault="00A040D0" w:rsidP="00A040D0">
            <w:pPr>
              <w:rPr>
                <w:rFonts w:ascii="Arial" w:hAnsi="Arial" w:cs="Arial"/>
              </w:rPr>
            </w:pPr>
            <w:r w:rsidRPr="00D1226A">
              <w:rPr>
                <w:rFonts w:ascii="Arial" w:hAnsi="Arial" w:cs="Arial"/>
              </w:rPr>
              <w:t> </w:t>
            </w:r>
          </w:p>
          <w:p w14:paraId="2050D9BC" w14:textId="4852248A" w:rsidR="00815AA6" w:rsidRPr="00D1226A" w:rsidRDefault="00815AA6" w:rsidP="00A040D0">
            <w:pPr>
              <w:rPr>
                <w:rFonts w:ascii="Arial" w:hAnsi="Arial" w:cs="Arial"/>
              </w:rPr>
            </w:pPr>
            <w:r>
              <w:rPr>
                <w:rFonts w:ascii="Arial" w:hAnsi="Arial" w:cs="Arial"/>
              </w:rPr>
              <w:t>Yes</w:t>
            </w:r>
          </w:p>
        </w:tc>
        <w:tc>
          <w:tcPr>
            <w:tcW w:w="4394" w:type="dxa"/>
            <w:hideMark/>
          </w:tcPr>
          <w:p w14:paraId="58BDCCC0" w14:textId="48FB3BF2" w:rsidR="00A040D0" w:rsidRPr="00D1226A" w:rsidRDefault="00A040D0" w:rsidP="00A040D0">
            <w:pPr>
              <w:rPr>
                <w:rFonts w:ascii="Arial" w:hAnsi="Arial" w:cs="Arial"/>
              </w:rPr>
            </w:pPr>
            <w:r w:rsidRPr="00D1226A">
              <w:rPr>
                <w:rFonts w:ascii="Arial" w:hAnsi="Arial" w:cs="Arial"/>
              </w:rPr>
              <w:t> </w:t>
            </w:r>
            <w:r w:rsidR="00815AA6">
              <w:rPr>
                <w:rFonts w:ascii="Arial" w:hAnsi="Arial" w:cs="Arial"/>
              </w:rPr>
              <w:t>The officer designated has received appropriate training and support.</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complaints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7ED28B03" w:rsidR="00646978" w:rsidRPr="00D1226A" w:rsidRDefault="00646978" w:rsidP="00646978">
            <w:pPr>
              <w:rPr>
                <w:rFonts w:ascii="Arial" w:hAnsi="Arial" w:cs="Arial"/>
              </w:rPr>
            </w:pPr>
            <w:r w:rsidRPr="00D1226A">
              <w:rPr>
                <w:rFonts w:ascii="Arial" w:hAnsi="Arial" w:cs="Arial"/>
                <w:color w:val="000000"/>
                <w:lang w:eastAsia="en-GB"/>
              </w:rPr>
              <w:t> </w:t>
            </w:r>
            <w:r w:rsidR="00815AA6">
              <w:rPr>
                <w:rFonts w:ascii="Arial" w:hAnsi="Arial" w:cs="Arial"/>
                <w:color w:val="000000"/>
                <w:lang w:eastAsia="en-GB"/>
              </w:rPr>
              <w:t>Yes</w:t>
            </w:r>
          </w:p>
        </w:tc>
        <w:tc>
          <w:tcPr>
            <w:tcW w:w="4394" w:type="dxa"/>
            <w:shd w:val="clear" w:color="auto" w:fill="F2F2F2" w:themeFill="background1" w:themeFillShade="F2"/>
            <w:hideMark/>
          </w:tcPr>
          <w:p w14:paraId="041607CE" w14:textId="21163B65" w:rsidR="00646978" w:rsidRPr="00D1226A" w:rsidRDefault="00815AA6" w:rsidP="00646978">
            <w:pPr>
              <w:rPr>
                <w:rFonts w:ascii="Arial" w:hAnsi="Arial" w:cs="Arial"/>
              </w:rPr>
            </w:pPr>
            <w:r>
              <w:rPr>
                <w:rFonts w:ascii="Arial" w:hAnsi="Arial" w:cs="Arial"/>
              </w:rPr>
              <w:t>All staff who handle complaints have undertaken training on the complaint handling code and how to deal with residents in difficult circumstance with empathy and professionalism.</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lastRenderedPageBreak/>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64A6CA12"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815AA6">
              <w:rPr>
                <w:rFonts w:ascii="Arial" w:hAnsi="Arial" w:cs="Arial"/>
                <w:color w:val="000000"/>
                <w:lang w:eastAsia="en-GB"/>
              </w:rPr>
              <w:t>Yes</w:t>
            </w:r>
          </w:p>
        </w:tc>
        <w:tc>
          <w:tcPr>
            <w:tcW w:w="4394" w:type="dxa"/>
          </w:tcPr>
          <w:p w14:paraId="2065FC7B" w14:textId="77777777" w:rsidR="00C56397" w:rsidRDefault="00C56397" w:rsidP="00C56397">
            <w:pPr>
              <w:rPr>
                <w:rFonts w:ascii="Arial" w:eastAsia="Arial" w:hAnsi="Arial" w:cs="Arial"/>
                <w:b/>
                <w:bCs/>
              </w:rPr>
            </w:pPr>
          </w:p>
          <w:p w14:paraId="75D3CE92" w14:textId="441A595A" w:rsidR="00815AA6" w:rsidRPr="00815AA6" w:rsidRDefault="00815AA6" w:rsidP="00C56397">
            <w:pPr>
              <w:rPr>
                <w:rFonts w:ascii="Arial" w:eastAsia="Arial" w:hAnsi="Arial" w:cs="Arial"/>
              </w:rPr>
            </w:pPr>
            <w:r w:rsidRPr="00815AA6">
              <w:rPr>
                <w:rFonts w:ascii="Arial" w:eastAsia="Arial" w:hAnsi="Arial" w:cs="Arial"/>
              </w:rPr>
              <w:t>This is dealt with in our complaints Policy</w:t>
            </w: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7A1B0107"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815AA6">
              <w:rPr>
                <w:rFonts w:ascii="Arial" w:hAnsi="Arial" w:cs="Arial"/>
                <w:color w:val="000000"/>
                <w:lang w:eastAsia="en-GB"/>
              </w:rPr>
              <w:t>Yes</w:t>
            </w:r>
          </w:p>
        </w:tc>
        <w:tc>
          <w:tcPr>
            <w:tcW w:w="4394" w:type="dxa"/>
          </w:tcPr>
          <w:p w14:paraId="14A32333" w14:textId="77777777" w:rsidR="00C56397" w:rsidRPr="00815AA6" w:rsidRDefault="00C56397" w:rsidP="00C56397">
            <w:pPr>
              <w:rPr>
                <w:rFonts w:ascii="Arial" w:eastAsia="Arial" w:hAnsi="Arial" w:cs="Arial"/>
              </w:rPr>
            </w:pPr>
          </w:p>
          <w:p w14:paraId="613C0FDB" w14:textId="3F653446" w:rsidR="00815AA6" w:rsidRPr="00815AA6" w:rsidRDefault="00815AA6" w:rsidP="00C56397">
            <w:pPr>
              <w:rPr>
                <w:rFonts w:ascii="Arial" w:eastAsia="Arial" w:hAnsi="Arial" w:cs="Arial"/>
              </w:rPr>
            </w:pPr>
            <w:r w:rsidRPr="00815AA6">
              <w:rPr>
                <w:rFonts w:ascii="Arial" w:eastAsia="Arial" w:hAnsi="Arial" w:cs="Arial"/>
              </w:rPr>
              <w:t>As outlined in our complaints policy</w:t>
            </w:r>
          </w:p>
        </w:tc>
      </w:tr>
      <w:tr w:rsidR="00815AA6" w:rsidRPr="00695C4E" w14:paraId="753A9A8B" w14:textId="77777777" w:rsidTr="00737730">
        <w:trPr>
          <w:trHeight w:val="574"/>
        </w:trPr>
        <w:tc>
          <w:tcPr>
            <w:tcW w:w="2542" w:type="dxa"/>
            <w:shd w:val="clear" w:color="auto" w:fill="auto"/>
            <w:vAlign w:val="center"/>
          </w:tcPr>
          <w:p w14:paraId="0677CFCA" w14:textId="4EE6133C" w:rsidR="00815AA6" w:rsidRPr="00695C4E" w:rsidRDefault="00815AA6" w:rsidP="00815AA6">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815AA6" w:rsidRPr="00695C4E" w:rsidRDefault="00815AA6" w:rsidP="00815AA6">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726BB1F8" w:rsidR="00815AA6" w:rsidRPr="00695C4E" w:rsidRDefault="00815AA6" w:rsidP="00815AA6">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28976743" w14:textId="77777777" w:rsidR="00815AA6" w:rsidRPr="00815AA6" w:rsidRDefault="00815AA6" w:rsidP="00815AA6">
            <w:pPr>
              <w:rPr>
                <w:rFonts w:ascii="Arial" w:eastAsia="Arial" w:hAnsi="Arial" w:cs="Arial"/>
              </w:rPr>
            </w:pPr>
          </w:p>
          <w:p w14:paraId="7472DAA3" w14:textId="53614C08" w:rsidR="00815AA6" w:rsidRPr="00815AA6" w:rsidRDefault="00815AA6" w:rsidP="00815AA6">
            <w:pPr>
              <w:rPr>
                <w:rFonts w:ascii="Arial" w:eastAsia="Arial" w:hAnsi="Arial" w:cs="Arial"/>
              </w:rPr>
            </w:pPr>
            <w:r w:rsidRPr="00815AA6">
              <w:rPr>
                <w:rFonts w:ascii="Arial" w:eastAsia="Arial" w:hAnsi="Arial" w:cs="Arial"/>
              </w:rPr>
              <w:t>As outlined in our complaints policy</w:t>
            </w:r>
          </w:p>
        </w:tc>
      </w:tr>
      <w:tr w:rsidR="00815AA6" w:rsidRPr="00695C4E" w14:paraId="435FF5E3" w14:textId="77777777" w:rsidTr="00737730">
        <w:trPr>
          <w:trHeight w:val="574"/>
        </w:trPr>
        <w:tc>
          <w:tcPr>
            <w:tcW w:w="2542" w:type="dxa"/>
            <w:shd w:val="clear" w:color="auto" w:fill="auto"/>
            <w:vAlign w:val="center"/>
          </w:tcPr>
          <w:p w14:paraId="10F5320F" w14:textId="1ACD82D2" w:rsidR="00815AA6" w:rsidRPr="00695C4E" w:rsidRDefault="00815AA6" w:rsidP="00815AA6">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815AA6" w:rsidRPr="00D1226A" w:rsidRDefault="00815AA6" w:rsidP="00815AA6">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815AA6" w:rsidRPr="00885EB7" w:rsidRDefault="00815AA6" w:rsidP="00815AA6">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815AA6" w:rsidRPr="00885EB7" w:rsidRDefault="00815AA6" w:rsidP="00815AA6">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815AA6" w:rsidRPr="00885EB7" w:rsidRDefault="00815AA6" w:rsidP="00815AA6">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815AA6" w:rsidRPr="00885EB7" w:rsidRDefault="00815AA6" w:rsidP="00815AA6">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815AA6" w:rsidRPr="00885EB7" w:rsidRDefault="00815AA6" w:rsidP="00815AA6">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815AA6" w:rsidRPr="00695C4E" w:rsidRDefault="00815AA6" w:rsidP="00815AA6">
            <w:pPr>
              <w:rPr>
                <w:rFonts w:ascii="Arial" w:eastAsia="Arial" w:hAnsi="Arial" w:cs="Arial"/>
                <w:b/>
                <w:bCs/>
              </w:rPr>
            </w:pPr>
          </w:p>
        </w:tc>
        <w:tc>
          <w:tcPr>
            <w:tcW w:w="1276" w:type="dxa"/>
            <w:shd w:val="clear" w:color="auto" w:fill="auto"/>
            <w:vAlign w:val="center"/>
          </w:tcPr>
          <w:p w14:paraId="4DD5AC4D" w14:textId="28D96250" w:rsidR="00815AA6" w:rsidRPr="00695C4E" w:rsidRDefault="00815AA6" w:rsidP="00815AA6">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369D71CD" w14:textId="77777777" w:rsidR="00815AA6" w:rsidRDefault="00815AA6" w:rsidP="00815AA6">
            <w:pPr>
              <w:rPr>
                <w:rFonts w:ascii="Arial" w:eastAsia="Arial" w:hAnsi="Arial" w:cs="Arial"/>
              </w:rPr>
            </w:pPr>
          </w:p>
          <w:p w14:paraId="716DAA8B" w14:textId="77777777" w:rsidR="00815AA6" w:rsidRDefault="00815AA6" w:rsidP="00815AA6">
            <w:pPr>
              <w:rPr>
                <w:rFonts w:ascii="Arial" w:eastAsia="Arial" w:hAnsi="Arial" w:cs="Arial"/>
              </w:rPr>
            </w:pPr>
          </w:p>
          <w:p w14:paraId="54D441D0" w14:textId="77777777" w:rsidR="00815AA6" w:rsidRDefault="00815AA6" w:rsidP="00815AA6">
            <w:pPr>
              <w:rPr>
                <w:rFonts w:ascii="Arial" w:eastAsia="Arial" w:hAnsi="Arial" w:cs="Arial"/>
              </w:rPr>
            </w:pPr>
          </w:p>
          <w:p w14:paraId="50343E53" w14:textId="77777777" w:rsidR="00815AA6" w:rsidRPr="00815AA6" w:rsidRDefault="00815AA6" w:rsidP="00815AA6">
            <w:pPr>
              <w:rPr>
                <w:rFonts w:ascii="Arial" w:eastAsia="Arial" w:hAnsi="Arial" w:cs="Arial"/>
              </w:rPr>
            </w:pPr>
          </w:p>
          <w:p w14:paraId="193FE5CF" w14:textId="51239E0A" w:rsidR="00815AA6" w:rsidRPr="00815AA6" w:rsidRDefault="00815AA6" w:rsidP="00815AA6">
            <w:pPr>
              <w:rPr>
                <w:rFonts w:ascii="Arial" w:eastAsia="Arial" w:hAnsi="Arial" w:cs="Arial"/>
              </w:rPr>
            </w:pPr>
            <w:r w:rsidRPr="00815AA6">
              <w:rPr>
                <w:rFonts w:ascii="Arial" w:eastAsia="Arial" w:hAnsi="Arial" w:cs="Arial"/>
              </w:rPr>
              <w:t>As outlined in our complaints policy</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6C9EB773"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815AA6">
              <w:rPr>
                <w:rFonts w:ascii="Arial" w:hAnsi="Arial" w:cs="Arial"/>
                <w:color w:val="000000"/>
                <w:lang w:eastAsia="en-GB"/>
              </w:rPr>
              <w:t>Yes</w:t>
            </w:r>
          </w:p>
        </w:tc>
        <w:tc>
          <w:tcPr>
            <w:tcW w:w="4394" w:type="dxa"/>
          </w:tcPr>
          <w:p w14:paraId="711B87C1" w14:textId="77777777" w:rsidR="00C56397" w:rsidRDefault="00C56397" w:rsidP="00C56397">
            <w:pPr>
              <w:rPr>
                <w:rFonts w:ascii="Arial" w:eastAsia="Arial" w:hAnsi="Arial" w:cs="Arial"/>
                <w:b/>
                <w:bCs/>
              </w:rPr>
            </w:pPr>
          </w:p>
          <w:p w14:paraId="7ECC6551" w14:textId="6CF079E7" w:rsidR="00815AA6" w:rsidRPr="00815AA6" w:rsidRDefault="00815AA6" w:rsidP="00C56397">
            <w:pPr>
              <w:rPr>
                <w:rFonts w:ascii="Arial" w:eastAsia="Arial" w:hAnsi="Arial" w:cs="Arial"/>
              </w:rPr>
            </w:pPr>
            <w:r w:rsidRPr="00815AA6">
              <w:rPr>
                <w:rFonts w:ascii="Arial" w:eastAsia="Arial" w:hAnsi="Arial" w:cs="Arial"/>
              </w:rPr>
              <w:t>As outlined in our complaints policy</w:t>
            </w:r>
          </w:p>
          <w:p w14:paraId="6D004DD2" w14:textId="77777777" w:rsidR="00815AA6" w:rsidRPr="00695C4E" w:rsidRDefault="00815AA6" w:rsidP="00C56397">
            <w:pPr>
              <w:rPr>
                <w:rFonts w:ascii="Arial" w:eastAsia="Arial" w:hAnsi="Arial" w:cs="Arial"/>
                <w:b/>
                <w:bCs/>
              </w:rPr>
            </w:pPr>
          </w:p>
        </w:tc>
      </w:tr>
      <w:tr w:rsidR="0034770A" w:rsidRPr="00695C4E" w14:paraId="57771CAB" w14:textId="77777777" w:rsidTr="006A4B89">
        <w:trPr>
          <w:trHeight w:val="574"/>
        </w:trPr>
        <w:tc>
          <w:tcPr>
            <w:tcW w:w="2542" w:type="dxa"/>
            <w:shd w:val="clear" w:color="auto" w:fill="auto"/>
            <w:vAlign w:val="center"/>
          </w:tcPr>
          <w:p w14:paraId="489CC18F" w14:textId="5FFA040E" w:rsidR="0034770A" w:rsidRPr="00695C4E" w:rsidRDefault="0034770A" w:rsidP="0034770A">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34770A" w:rsidRPr="00D1226A" w:rsidRDefault="0034770A" w:rsidP="0034770A">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34770A" w:rsidRPr="00F05756" w:rsidRDefault="0034770A" w:rsidP="0034770A">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set out their position</w:t>
            </w:r>
          </w:p>
          <w:p w14:paraId="15F55F37" w14:textId="77777777" w:rsidR="0034770A" w:rsidRPr="00F05756" w:rsidRDefault="0034770A" w:rsidP="0034770A">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34770A" w:rsidRPr="00695C4E" w:rsidRDefault="0034770A" w:rsidP="0034770A">
            <w:pPr>
              <w:rPr>
                <w:rFonts w:ascii="Arial" w:eastAsia="Arial" w:hAnsi="Arial" w:cs="Arial"/>
                <w:b/>
                <w:bCs/>
              </w:rPr>
            </w:pPr>
          </w:p>
        </w:tc>
        <w:tc>
          <w:tcPr>
            <w:tcW w:w="1276" w:type="dxa"/>
            <w:shd w:val="clear" w:color="auto" w:fill="auto"/>
            <w:vAlign w:val="center"/>
          </w:tcPr>
          <w:p w14:paraId="4A3AC53C" w14:textId="76D6DCC7" w:rsidR="0034770A" w:rsidRPr="00695C4E" w:rsidRDefault="0034770A" w:rsidP="0034770A">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2BE0C445" w14:textId="77777777" w:rsidR="0034770A" w:rsidRDefault="0034770A" w:rsidP="0034770A">
            <w:pPr>
              <w:rPr>
                <w:rFonts w:ascii="Arial" w:eastAsia="Arial" w:hAnsi="Arial" w:cs="Arial"/>
                <w:b/>
                <w:bCs/>
              </w:rPr>
            </w:pPr>
          </w:p>
          <w:p w14:paraId="67BCB204" w14:textId="77777777" w:rsidR="0034770A" w:rsidRDefault="0034770A" w:rsidP="0034770A">
            <w:pPr>
              <w:rPr>
                <w:rFonts w:ascii="Arial" w:eastAsia="Arial" w:hAnsi="Arial" w:cs="Arial"/>
              </w:rPr>
            </w:pPr>
          </w:p>
          <w:p w14:paraId="01E8E06A" w14:textId="77777777" w:rsidR="0034770A" w:rsidRDefault="0034770A" w:rsidP="0034770A">
            <w:pPr>
              <w:rPr>
                <w:rFonts w:ascii="Arial" w:eastAsia="Arial" w:hAnsi="Arial" w:cs="Arial"/>
              </w:rPr>
            </w:pPr>
          </w:p>
          <w:p w14:paraId="68D64CED" w14:textId="4D06333F" w:rsidR="0034770A" w:rsidRPr="00815AA6" w:rsidRDefault="0034770A" w:rsidP="0034770A">
            <w:pPr>
              <w:rPr>
                <w:rFonts w:ascii="Arial" w:eastAsia="Arial" w:hAnsi="Arial" w:cs="Arial"/>
              </w:rPr>
            </w:pPr>
            <w:r w:rsidRPr="00815AA6">
              <w:rPr>
                <w:rFonts w:ascii="Arial" w:eastAsia="Arial" w:hAnsi="Arial" w:cs="Arial"/>
              </w:rPr>
              <w:t>As outlined in our complaints policy</w:t>
            </w:r>
          </w:p>
          <w:p w14:paraId="4BAD6E8E" w14:textId="77777777" w:rsidR="0034770A" w:rsidRPr="00695C4E" w:rsidRDefault="0034770A" w:rsidP="0034770A">
            <w:pPr>
              <w:rPr>
                <w:rFonts w:ascii="Arial" w:eastAsia="Arial" w:hAnsi="Arial" w:cs="Arial"/>
                <w:b/>
                <w:bCs/>
              </w:rPr>
            </w:pPr>
          </w:p>
        </w:tc>
      </w:tr>
      <w:tr w:rsidR="0034770A" w:rsidRPr="00695C4E" w14:paraId="024833A6" w14:textId="77777777" w:rsidTr="00737730">
        <w:trPr>
          <w:trHeight w:val="574"/>
        </w:trPr>
        <w:tc>
          <w:tcPr>
            <w:tcW w:w="2542" w:type="dxa"/>
            <w:shd w:val="clear" w:color="auto" w:fill="auto"/>
            <w:vAlign w:val="center"/>
          </w:tcPr>
          <w:p w14:paraId="0AA5A582" w14:textId="577AADF0" w:rsidR="0034770A" w:rsidRPr="00695C4E" w:rsidRDefault="0034770A" w:rsidP="0034770A">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34770A" w:rsidRPr="00695C4E" w:rsidRDefault="0034770A" w:rsidP="0034770A">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1345A198" w:rsidR="0034770A" w:rsidRPr="00695C4E" w:rsidRDefault="0034770A" w:rsidP="0034770A">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7154ECE7" w14:textId="77777777" w:rsidR="0034770A" w:rsidRDefault="0034770A" w:rsidP="0034770A">
            <w:pPr>
              <w:rPr>
                <w:rFonts w:ascii="Arial" w:eastAsia="Arial" w:hAnsi="Arial" w:cs="Arial"/>
                <w:b/>
                <w:bCs/>
              </w:rPr>
            </w:pPr>
          </w:p>
          <w:p w14:paraId="62114BF5" w14:textId="77777777" w:rsidR="0034770A" w:rsidRPr="00815AA6" w:rsidRDefault="0034770A" w:rsidP="0034770A">
            <w:pPr>
              <w:rPr>
                <w:rFonts w:ascii="Arial" w:eastAsia="Arial" w:hAnsi="Arial" w:cs="Arial"/>
              </w:rPr>
            </w:pPr>
            <w:r w:rsidRPr="00815AA6">
              <w:rPr>
                <w:rFonts w:ascii="Arial" w:eastAsia="Arial" w:hAnsi="Arial" w:cs="Arial"/>
              </w:rPr>
              <w:t>As outlined in our complaints policy</w:t>
            </w:r>
          </w:p>
          <w:p w14:paraId="1CF1C611" w14:textId="77777777" w:rsidR="0034770A" w:rsidRPr="00695C4E" w:rsidRDefault="0034770A" w:rsidP="0034770A">
            <w:pPr>
              <w:rPr>
                <w:rFonts w:ascii="Arial" w:eastAsia="Arial" w:hAnsi="Arial" w:cs="Arial"/>
                <w:b/>
                <w:bCs/>
              </w:rPr>
            </w:pPr>
          </w:p>
        </w:tc>
      </w:tr>
      <w:tr w:rsidR="0034770A" w:rsidRPr="00695C4E" w14:paraId="319E7260" w14:textId="77777777" w:rsidTr="00737730">
        <w:trPr>
          <w:trHeight w:val="574"/>
        </w:trPr>
        <w:tc>
          <w:tcPr>
            <w:tcW w:w="2542" w:type="dxa"/>
            <w:shd w:val="clear" w:color="auto" w:fill="auto"/>
            <w:vAlign w:val="center"/>
          </w:tcPr>
          <w:p w14:paraId="4223803D" w14:textId="4CB20E11" w:rsidR="0034770A" w:rsidRPr="00695C4E" w:rsidRDefault="0034770A" w:rsidP="0034770A">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34770A" w:rsidRPr="00695C4E" w:rsidRDefault="0034770A" w:rsidP="0034770A">
            <w:pPr>
              <w:rPr>
                <w:rFonts w:ascii="Arial" w:eastAsia="Arial" w:hAnsi="Arial" w:cs="Arial"/>
                <w:b/>
                <w:bCs/>
              </w:rPr>
            </w:pPr>
            <w:r w:rsidRPr="00D1226A">
              <w:rPr>
                <w:rFonts w:ascii="Arial" w:eastAsia="Arial" w:hAnsi="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3D754209" w:rsidR="0034770A" w:rsidRPr="00695C4E" w:rsidRDefault="0034770A" w:rsidP="0034770A">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56731CA0" w14:textId="77777777" w:rsidR="0034770A" w:rsidRDefault="0034770A" w:rsidP="0034770A">
            <w:pPr>
              <w:rPr>
                <w:rFonts w:ascii="Arial" w:eastAsia="Arial" w:hAnsi="Arial" w:cs="Arial"/>
                <w:b/>
                <w:bCs/>
              </w:rPr>
            </w:pPr>
          </w:p>
          <w:p w14:paraId="5FB9ADE4" w14:textId="77777777" w:rsidR="0007061B" w:rsidRDefault="0007061B" w:rsidP="0034770A">
            <w:pPr>
              <w:rPr>
                <w:rFonts w:ascii="Arial" w:eastAsia="Arial" w:hAnsi="Arial" w:cs="Arial"/>
              </w:rPr>
            </w:pPr>
          </w:p>
          <w:p w14:paraId="191DF94C" w14:textId="6D8D45BF" w:rsidR="0034770A" w:rsidRPr="00815AA6" w:rsidRDefault="0034770A" w:rsidP="0034770A">
            <w:pPr>
              <w:rPr>
                <w:rFonts w:ascii="Arial" w:eastAsia="Arial" w:hAnsi="Arial" w:cs="Arial"/>
              </w:rPr>
            </w:pPr>
            <w:r w:rsidRPr="00815AA6">
              <w:rPr>
                <w:rFonts w:ascii="Arial" w:eastAsia="Arial" w:hAnsi="Arial" w:cs="Arial"/>
              </w:rPr>
              <w:t>As outlined in our complaints policy</w:t>
            </w:r>
          </w:p>
          <w:p w14:paraId="08F4C7B7" w14:textId="77777777" w:rsidR="0034770A" w:rsidRPr="00695C4E" w:rsidRDefault="0034770A" w:rsidP="0034770A">
            <w:pPr>
              <w:rPr>
                <w:rFonts w:ascii="Arial" w:eastAsia="Arial" w:hAnsi="Arial" w:cs="Arial"/>
                <w:b/>
                <w:bCs/>
              </w:rPr>
            </w:pPr>
          </w:p>
        </w:tc>
      </w:tr>
      <w:tr w:rsidR="0034770A" w:rsidRPr="00695C4E" w14:paraId="152950CA" w14:textId="77777777" w:rsidTr="00737730">
        <w:trPr>
          <w:trHeight w:val="574"/>
        </w:trPr>
        <w:tc>
          <w:tcPr>
            <w:tcW w:w="2542" w:type="dxa"/>
            <w:shd w:val="clear" w:color="auto" w:fill="auto"/>
            <w:vAlign w:val="center"/>
          </w:tcPr>
          <w:p w14:paraId="2FAC2A2F" w14:textId="331B81C7" w:rsidR="0034770A" w:rsidRPr="00695C4E" w:rsidRDefault="0034770A" w:rsidP="0034770A">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34770A" w:rsidRPr="00695C4E" w:rsidRDefault="0034770A" w:rsidP="0034770A">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262AA161" w:rsidR="0034770A" w:rsidRPr="00695C4E" w:rsidRDefault="0034770A" w:rsidP="0034770A">
            <w:pPr>
              <w:rPr>
                <w:rFonts w:ascii="Arial" w:eastAsia="Arial" w:hAnsi="Arial" w:cs="Arial"/>
                <w:b/>
                <w:bCs/>
              </w:rPr>
            </w:pPr>
            <w:r w:rsidRPr="00D1226A">
              <w:rPr>
                <w:rFonts w:ascii="Arial" w:hAnsi="Arial" w:cs="Arial"/>
                <w:color w:val="000000"/>
                <w:lang w:eastAsia="en-GB"/>
              </w:rPr>
              <w:t> </w:t>
            </w:r>
            <w:r>
              <w:rPr>
                <w:rFonts w:ascii="Arial" w:hAnsi="Arial" w:cs="Arial"/>
                <w:color w:val="000000"/>
                <w:lang w:eastAsia="en-GB"/>
              </w:rPr>
              <w:t>Yes</w:t>
            </w:r>
          </w:p>
        </w:tc>
        <w:tc>
          <w:tcPr>
            <w:tcW w:w="4394" w:type="dxa"/>
          </w:tcPr>
          <w:p w14:paraId="4C7DC03B" w14:textId="77777777" w:rsidR="0034770A" w:rsidRDefault="0034770A" w:rsidP="0034770A">
            <w:pPr>
              <w:rPr>
                <w:rFonts w:ascii="Arial" w:eastAsia="Arial" w:hAnsi="Arial" w:cs="Arial"/>
                <w:b/>
                <w:bCs/>
              </w:rPr>
            </w:pPr>
          </w:p>
          <w:p w14:paraId="527D15D0" w14:textId="77777777" w:rsidR="0034770A" w:rsidRDefault="0034770A" w:rsidP="0034770A">
            <w:pPr>
              <w:rPr>
                <w:rFonts w:ascii="Arial" w:eastAsia="Arial" w:hAnsi="Arial" w:cs="Arial"/>
              </w:rPr>
            </w:pPr>
          </w:p>
          <w:p w14:paraId="0F4487E7" w14:textId="61EDC331" w:rsidR="0034770A" w:rsidRPr="00815AA6" w:rsidRDefault="0034770A" w:rsidP="0034770A">
            <w:pPr>
              <w:rPr>
                <w:rFonts w:ascii="Arial" w:eastAsia="Arial" w:hAnsi="Arial" w:cs="Arial"/>
              </w:rPr>
            </w:pPr>
            <w:r>
              <w:rPr>
                <w:rFonts w:ascii="Arial" w:eastAsia="Arial" w:hAnsi="Arial" w:cs="Arial"/>
              </w:rPr>
              <w:t>All correspondence is logged in a database which is updated to reflect the dates/ stages and resolution offered. In addition all contact/ correspondence is uploaded to our in house Management system Yardi</w:t>
            </w:r>
          </w:p>
          <w:p w14:paraId="136B4456" w14:textId="77777777" w:rsidR="0034770A" w:rsidRPr="00695C4E" w:rsidRDefault="0034770A" w:rsidP="0034770A">
            <w:pPr>
              <w:rPr>
                <w:rFonts w:ascii="Arial" w:eastAsia="Arial" w:hAnsi="Arial" w:cs="Arial"/>
                <w:b/>
                <w:bCs/>
              </w:rPr>
            </w:pP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6AFC3892" w:rsidR="00C56397" w:rsidRPr="00695C4E" w:rsidRDefault="0034770A" w:rsidP="00C56397">
            <w:pPr>
              <w:rPr>
                <w:rFonts w:ascii="Arial" w:eastAsia="Arial" w:hAnsi="Arial" w:cs="Arial"/>
                <w:b/>
                <w:bCs/>
              </w:rPr>
            </w:pPr>
            <w:r>
              <w:rPr>
                <w:rFonts w:ascii="Arial" w:hAnsi="Arial" w:cs="Arial"/>
                <w:color w:val="000000"/>
                <w:lang w:eastAsia="en-GB"/>
              </w:rPr>
              <w:t>Yes</w:t>
            </w:r>
          </w:p>
        </w:tc>
        <w:tc>
          <w:tcPr>
            <w:tcW w:w="4394" w:type="dxa"/>
          </w:tcPr>
          <w:p w14:paraId="1FC1A5B5" w14:textId="77777777" w:rsidR="00C56397" w:rsidRDefault="00C56397" w:rsidP="00C56397">
            <w:pPr>
              <w:rPr>
                <w:rFonts w:ascii="Arial" w:eastAsia="Arial" w:hAnsi="Arial" w:cs="Arial"/>
                <w:b/>
                <w:bCs/>
              </w:rPr>
            </w:pPr>
          </w:p>
          <w:p w14:paraId="650352F5" w14:textId="38B646F8" w:rsidR="0034770A" w:rsidRPr="0034770A" w:rsidRDefault="0034770A" w:rsidP="00C56397">
            <w:pPr>
              <w:rPr>
                <w:rFonts w:ascii="Arial" w:eastAsia="Arial" w:hAnsi="Arial" w:cs="Arial"/>
              </w:rPr>
            </w:pPr>
            <w:r w:rsidRPr="0034770A">
              <w:rPr>
                <w:rFonts w:ascii="Arial" w:eastAsia="Arial" w:hAnsi="Arial" w:cs="Arial"/>
              </w:rPr>
              <w:t>We have a violence and aggression Policy in Place</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lastRenderedPageBreak/>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47C4AA3D"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56A7C5F" w14:textId="6C619750" w:rsidR="0007061B" w:rsidRPr="00D1226A" w:rsidRDefault="0007061B"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764C6073" w14:textId="77777777" w:rsidR="007E7315" w:rsidRDefault="007E7315" w:rsidP="00167FC1">
            <w:pPr>
              <w:spacing w:line="240" w:lineRule="auto"/>
              <w:rPr>
                <w:rFonts w:ascii="Arial" w:hAnsi="Arial" w:cs="Arial"/>
                <w:color w:val="000000"/>
                <w:lang w:eastAsia="en-GB"/>
              </w:rPr>
            </w:pPr>
          </w:p>
          <w:p w14:paraId="40CD5B46" w14:textId="5B68512B" w:rsidR="0007061B" w:rsidRPr="00D1226A" w:rsidRDefault="0007061B" w:rsidP="00167FC1">
            <w:pPr>
              <w:spacing w:line="240" w:lineRule="auto"/>
              <w:rPr>
                <w:rFonts w:ascii="Arial" w:hAnsi="Arial" w:cs="Arial"/>
                <w:color w:val="000000"/>
                <w:lang w:eastAsia="en-GB"/>
              </w:rPr>
            </w:pPr>
            <w:r>
              <w:rPr>
                <w:rFonts w:ascii="Arial" w:hAnsi="Arial" w:cs="Arial"/>
                <w:color w:val="000000"/>
                <w:lang w:eastAsia="en-GB"/>
              </w:rPr>
              <w:t>Covered in HOS training and Guidance</w:t>
            </w: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08A93981"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7B103691" w14:textId="77777777" w:rsidR="0007061B" w:rsidRDefault="0007061B" w:rsidP="00167FC1">
            <w:pPr>
              <w:spacing w:line="240" w:lineRule="auto"/>
              <w:rPr>
                <w:rFonts w:ascii="Arial" w:hAnsi="Arial" w:cs="Arial"/>
                <w:color w:val="000000"/>
                <w:lang w:eastAsia="en-GB"/>
              </w:rPr>
            </w:pPr>
          </w:p>
          <w:p w14:paraId="343CE1EE" w14:textId="4E57F0B5" w:rsidR="0007061B" w:rsidRPr="00D1226A" w:rsidRDefault="0007061B"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6A4FD60E" w14:textId="77777777" w:rsidR="007E7315" w:rsidRDefault="007E7315" w:rsidP="00167FC1">
            <w:pPr>
              <w:spacing w:line="240" w:lineRule="auto"/>
              <w:rPr>
                <w:rFonts w:ascii="Arial" w:hAnsi="Arial" w:cs="Arial"/>
                <w:color w:val="000000"/>
                <w:lang w:eastAsia="en-GB"/>
              </w:rPr>
            </w:pPr>
          </w:p>
          <w:p w14:paraId="40674A05" w14:textId="77777777" w:rsidR="0007061B" w:rsidRDefault="0007061B" w:rsidP="00167FC1">
            <w:pPr>
              <w:spacing w:line="240" w:lineRule="auto"/>
              <w:rPr>
                <w:rFonts w:ascii="Arial" w:hAnsi="Arial" w:cs="Arial"/>
                <w:color w:val="000000"/>
                <w:lang w:eastAsia="en-GB"/>
              </w:rPr>
            </w:pPr>
          </w:p>
          <w:p w14:paraId="75B92075" w14:textId="5858454B" w:rsidR="0007061B" w:rsidRPr="00D1226A" w:rsidRDefault="0007061B" w:rsidP="00167FC1">
            <w:pPr>
              <w:spacing w:line="240" w:lineRule="auto"/>
              <w:rPr>
                <w:rFonts w:ascii="Arial" w:hAnsi="Arial" w:cs="Arial"/>
                <w:color w:val="000000"/>
                <w:lang w:eastAsia="en-GB"/>
              </w:rPr>
            </w:pPr>
            <w:r>
              <w:rPr>
                <w:rFonts w:ascii="Arial" w:hAnsi="Arial" w:cs="Arial"/>
                <w:color w:val="000000"/>
                <w:lang w:eastAsia="en-GB"/>
              </w:rPr>
              <w:t>This is in line with Complaints Policy</w:t>
            </w: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0CBE2009"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DD395A6" w14:textId="25C7196A" w:rsidR="0007061B"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00B3D4A3" w14:textId="77777777" w:rsidR="007E7315" w:rsidRDefault="007E7315" w:rsidP="00167FC1">
            <w:pPr>
              <w:spacing w:line="240" w:lineRule="auto"/>
              <w:rPr>
                <w:rFonts w:ascii="Arial" w:hAnsi="Arial" w:cs="Arial"/>
                <w:color w:val="000000"/>
                <w:lang w:eastAsia="en-GB"/>
              </w:rPr>
            </w:pPr>
          </w:p>
          <w:p w14:paraId="79847E24" w14:textId="790DF1E8"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This is in Line with Complaints Policy</w:t>
            </w: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3706A417"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74DDEA4E" w14:textId="54E808A4"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77416CCC" w14:textId="77777777" w:rsidR="007E7315" w:rsidRDefault="007E7315" w:rsidP="00167FC1">
            <w:pPr>
              <w:spacing w:line="240" w:lineRule="auto"/>
              <w:rPr>
                <w:rFonts w:ascii="Arial" w:hAnsi="Arial" w:cs="Arial"/>
                <w:color w:val="000000"/>
                <w:lang w:eastAsia="en-GB"/>
              </w:rPr>
            </w:pPr>
          </w:p>
          <w:p w14:paraId="0C8DF507" w14:textId="217E5164"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This would be done in any relevant cases with staff currently supported by our legal advisors and via training in future.</w:t>
            </w: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0E84ED1F"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46408A16" w14:textId="7E9BD1C9"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5F1AED9A" w14:textId="1303DC1D" w:rsidR="007E7315"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Where a member of staff is identified in name all responses will refer to them as ‘the staff member’</w:t>
            </w: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66883995"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7FE45214" w14:textId="61FBD283"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88A31B1" w14:textId="46B41078" w:rsidR="007E7315" w:rsidRPr="00D1226A" w:rsidRDefault="00C26FE8" w:rsidP="00167FC1">
            <w:pPr>
              <w:spacing w:line="240" w:lineRule="auto"/>
              <w:rPr>
                <w:rFonts w:ascii="Arial" w:hAnsi="Arial" w:cs="Arial"/>
                <w:color w:val="000000"/>
                <w:lang w:eastAsia="en-GB"/>
              </w:rPr>
            </w:pPr>
            <w:r w:rsidRPr="00C26FE8">
              <w:rPr>
                <w:rFonts w:ascii="Arial" w:hAnsi="Arial" w:cs="Arial"/>
                <w:color w:val="000000"/>
                <w:lang w:eastAsia="en-GB"/>
              </w:rPr>
              <w:t>This is in line with Complaints Policy</w:t>
            </w: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732DCC7F"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4E590CD9" w14:textId="49EBEEEC"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7045E0BE" w14:textId="77777777" w:rsidR="007E7315" w:rsidRDefault="007E7315" w:rsidP="00167FC1">
            <w:pPr>
              <w:spacing w:line="240" w:lineRule="auto"/>
              <w:rPr>
                <w:rFonts w:ascii="Arial" w:hAnsi="Arial" w:cs="Arial"/>
                <w:color w:val="000000"/>
                <w:lang w:eastAsia="en-GB"/>
              </w:rPr>
            </w:pPr>
          </w:p>
          <w:p w14:paraId="44574A48" w14:textId="156F8DEE"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 xml:space="preserve">Feedback is requested following complaint closure. </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0EEB6815"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7A0900F0" w14:textId="41F6529B"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26103E3A" w14:textId="77777777" w:rsidR="007E7315" w:rsidRDefault="007E7315" w:rsidP="00167FC1">
            <w:pPr>
              <w:spacing w:line="240" w:lineRule="auto"/>
              <w:rPr>
                <w:rFonts w:ascii="Arial" w:hAnsi="Arial" w:cs="Arial"/>
                <w:color w:val="000000"/>
                <w:lang w:eastAsia="en-GB"/>
              </w:rPr>
            </w:pPr>
          </w:p>
          <w:p w14:paraId="06023871" w14:textId="74B12F89"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Senior managers review complaints to understand trends and them</w:t>
            </w:r>
            <w:r w:rsidRPr="00C26FE8">
              <w:rPr>
                <w:rFonts w:ascii="Arial" w:eastAsiaTheme="minorHAnsi" w:hAnsi="Arial" w:cs="Arial"/>
                <w:color w:val="000000"/>
                <w:lang w:eastAsia="en-GB"/>
              </w:rPr>
              <w:t xml:space="preserve"> </w:t>
            </w:r>
            <w:r w:rsidRPr="00C26FE8">
              <w:rPr>
                <w:rFonts w:ascii="Arial" w:hAnsi="Arial" w:cs="Arial"/>
                <w:color w:val="000000"/>
                <w:lang w:eastAsia="en-GB"/>
              </w:rPr>
              <w:t xml:space="preserve">This is in line with Complaints Policy </w:t>
            </w:r>
            <w:r>
              <w:rPr>
                <w:rFonts w:ascii="Arial" w:hAnsi="Arial" w:cs="Arial"/>
                <w:color w:val="000000"/>
                <w:lang w:eastAsia="en-GB"/>
              </w:rPr>
              <w:t xml:space="preserve">es and learning, this will be strengthened in </w:t>
            </w:r>
            <w:r>
              <w:rPr>
                <w:rFonts w:ascii="Arial" w:hAnsi="Arial" w:cs="Arial"/>
                <w:color w:val="000000"/>
                <w:lang w:eastAsia="en-GB"/>
              </w:rPr>
              <w:lastRenderedPageBreak/>
              <w:t>2023 with a Complaint Monitoring and Learning Group.</w:t>
            </w: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71D57C68"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B0D8AA7" w14:textId="584C1714" w:rsidR="00C26FE8"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 xml:space="preserve">Yes </w:t>
            </w:r>
          </w:p>
        </w:tc>
        <w:tc>
          <w:tcPr>
            <w:tcW w:w="4252" w:type="dxa"/>
            <w:shd w:val="clear" w:color="auto" w:fill="F2F2F2" w:themeFill="background1" w:themeFillShade="F2"/>
          </w:tcPr>
          <w:p w14:paraId="4D0DA798" w14:textId="12501EC3" w:rsidR="007E7315" w:rsidRPr="00D1226A" w:rsidRDefault="00C26FE8" w:rsidP="00167FC1">
            <w:pPr>
              <w:spacing w:line="240" w:lineRule="auto"/>
              <w:rPr>
                <w:rFonts w:ascii="Arial" w:hAnsi="Arial" w:cs="Arial"/>
                <w:color w:val="000000"/>
                <w:lang w:eastAsia="en-GB"/>
              </w:rPr>
            </w:pPr>
            <w:r>
              <w:rPr>
                <w:rFonts w:ascii="Arial" w:hAnsi="Arial" w:cs="Arial"/>
                <w:color w:val="000000"/>
                <w:lang w:eastAsia="en-GB"/>
              </w:rPr>
              <w:t>Contained withing Dealing with Violence and aggression at work Policy.</w:t>
            </w: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7FABD07B" w:rsidR="00FF157C" w:rsidRPr="00D1226A" w:rsidRDefault="00FC4DAC" w:rsidP="00FF157C">
            <w:pPr>
              <w:spacing w:line="240" w:lineRule="auto"/>
              <w:rPr>
                <w:rFonts w:ascii="Arial" w:eastAsia="Arial" w:hAnsi="Arial" w:cs="Arial"/>
                <w:color w:val="000000"/>
                <w:szCs w:val="24"/>
                <w:lang w:eastAsia="en-GB"/>
              </w:rPr>
            </w:pPr>
            <w:r w:rsidRPr="00FC4DAC">
              <w:rPr>
                <w:rFonts w:ascii="Arial" w:eastAsia="Arial" w:hAnsi="Arial" w:cs="Arial"/>
                <w:color w:val="000000"/>
                <w:szCs w:val="24"/>
                <w:lang w:eastAsia="en-GB"/>
              </w:rPr>
              <w:t xml:space="preserve">Yes </w:t>
            </w:r>
          </w:p>
        </w:tc>
        <w:tc>
          <w:tcPr>
            <w:tcW w:w="4252" w:type="dxa"/>
          </w:tcPr>
          <w:p w14:paraId="0BDA8B13" w14:textId="39AFD6A1" w:rsidR="00FF157C" w:rsidRPr="00D1226A" w:rsidRDefault="00FC4DAC" w:rsidP="00FF157C">
            <w:pPr>
              <w:spacing w:line="240" w:lineRule="auto"/>
              <w:rPr>
                <w:rFonts w:ascii="Arial" w:eastAsia="Arial" w:hAnsi="Arial" w:cs="Arial"/>
                <w:color w:val="000000"/>
                <w:szCs w:val="24"/>
                <w:lang w:eastAsia="en-GB"/>
              </w:rPr>
            </w:pPr>
            <w:r w:rsidRPr="00FC4DAC">
              <w:rPr>
                <w:rFonts w:ascii="Arial" w:eastAsia="Arial" w:hAnsi="Arial" w:cs="Arial"/>
                <w:color w:val="000000"/>
                <w:szCs w:val="24"/>
                <w:lang w:eastAsia="en-GB"/>
              </w:rPr>
              <w:t>policy state</w:t>
            </w:r>
            <w:r>
              <w:rPr>
                <w:rFonts w:ascii="Arial" w:eastAsia="Arial" w:hAnsi="Arial" w:cs="Arial"/>
                <w:color w:val="000000"/>
                <w:szCs w:val="24"/>
                <w:lang w:eastAsia="en-GB"/>
              </w:rPr>
              <w:t>s</w:t>
            </w:r>
            <w:r w:rsidRPr="00FC4DAC">
              <w:rPr>
                <w:rFonts w:ascii="Arial" w:eastAsia="Arial" w:hAnsi="Arial" w:cs="Arial"/>
                <w:color w:val="000000"/>
                <w:szCs w:val="24"/>
                <w:lang w:eastAsia="en-GB"/>
              </w:rPr>
              <w:t xml:space="preserve"> 10 working days</w:t>
            </w: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DCD838E" w14:textId="77777777" w:rsidR="00FF157C" w:rsidRDefault="00FF157C" w:rsidP="00FF157C">
            <w:pPr>
              <w:spacing w:line="240" w:lineRule="auto"/>
              <w:rPr>
                <w:rFonts w:ascii="Arial" w:eastAsia="Arial" w:hAnsi="Arial" w:cs="Arial"/>
                <w:color w:val="000000"/>
                <w:szCs w:val="24"/>
                <w:lang w:eastAsia="en-GB"/>
              </w:rPr>
            </w:pPr>
          </w:p>
          <w:p w14:paraId="1284619E" w14:textId="2849CB80" w:rsidR="00C26FE8" w:rsidRPr="00D1226A" w:rsidRDefault="00C26FE8"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4560ACF2" w14:textId="77777777" w:rsidR="00FF157C" w:rsidRDefault="00FF157C" w:rsidP="00FF157C">
            <w:pPr>
              <w:spacing w:line="240" w:lineRule="auto"/>
              <w:rPr>
                <w:rFonts w:ascii="Arial" w:eastAsia="Arial" w:hAnsi="Arial" w:cs="Arial"/>
                <w:color w:val="000000"/>
                <w:szCs w:val="24"/>
                <w:lang w:eastAsia="en-GB"/>
              </w:rPr>
            </w:pPr>
          </w:p>
          <w:p w14:paraId="35A2830A" w14:textId="4834443C" w:rsidR="00C26FE8" w:rsidRPr="00D1226A" w:rsidRDefault="00C26FE8"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This is covered in the Policy and in Guidance</w:t>
            </w: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bookmarkStart w:id="1" w:name="_Hlk144641315"/>
            <w:r w:rsidRPr="00D1226A">
              <w:rPr>
                <w:rFonts w:ascii="Arial" w:eastAsia="Arial" w:hAnsi="Arial" w:cs="Arial"/>
                <w:b/>
                <w:bCs/>
                <w:color w:val="000000"/>
                <w:szCs w:val="24"/>
                <w:lang w:eastAsia="en-GB"/>
              </w:rPr>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32F6C0FE" w14:textId="77777777" w:rsidR="00FF157C" w:rsidRDefault="00FF157C" w:rsidP="00FF157C">
            <w:pPr>
              <w:spacing w:line="240" w:lineRule="auto"/>
              <w:rPr>
                <w:rFonts w:ascii="Arial" w:eastAsia="Arial" w:hAnsi="Arial" w:cs="Arial"/>
                <w:color w:val="000000"/>
                <w:szCs w:val="24"/>
                <w:lang w:eastAsia="en-GB"/>
              </w:rPr>
            </w:pPr>
          </w:p>
          <w:p w14:paraId="4833FB1E" w14:textId="680AB2EA" w:rsidR="00C26FE8" w:rsidRPr="00D1226A" w:rsidRDefault="00C26FE8"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7F2EF753" w14:textId="77777777" w:rsidR="00FF157C" w:rsidRDefault="00FF157C" w:rsidP="00FF157C">
            <w:pPr>
              <w:spacing w:line="240" w:lineRule="auto"/>
              <w:rPr>
                <w:rFonts w:ascii="Arial" w:eastAsia="Arial" w:hAnsi="Arial" w:cs="Arial"/>
                <w:color w:val="000000"/>
                <w:szCs w:val="24"/>
                <w:lang w:eastAsia="en-GB"/>
              </w:rPr>
            </w:pPr>
          </w:p>
          <w:p w14:paraId="243ABFAE" w14:textId="01ECB2C3" w:rsidR="00C26FE8" w:rsidRPr="00D1226A" w:rsidRDefault="00C26FE8"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Included within training and guidance.</w:t>
            </w:r>
          </w:p>
        </w:tc>
      </w:tr>
      <w:bookmarkEnd w:id="1"/>
      <w:tr w:rsidR="00C26FE8" w:rsidRPr="00D1226A" w14:paraId="49AF32B3" w14:textId="744DF929" w:rsidTr="000E19F1">
        <w:trPr>
          <w:trHeight w:val="576"/>
        </w:trPr>
        <w:tc>
          <w:tcPr>
            <w:tcW w:w="1691" w:type="dxa"/>
            <w:hideMark/>
          </w:tcPr>
          <w:p w14:paraId="2AAC14C9" w14:textId="77777777" w:rsidR="00C26FE8" w:rsidRPr="00D1226A" w:rsidRDefault="00C26FE8" w:rsidP="00C26FE8">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C26FE8" w:rsidRPr="00D1226A" w:rsidRDefault="00C26FE8" w:rsidP="00C26FE8">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lastRenderedPageBreak/>
              <w:t>details of any outstanding actions</w:t>
            </w:r>
          </w:p>
          <w:p w14:paraId="26A621D0" w14:textId="6A37AF87" w:rsidR="00C26FE8" w:rsidRPr="00F32744" w:rsidRDefault="00C26FE8" w:rsidP="00C26FE8">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0ACB988F" w14:textId="77777777" w:rsidR="00C26FE8" w:rsidRDefault="00C26FE8" w:rsidP="00C26FE8">
            <w:pPr>
              <w:spacing w:line="240" w:lineRule="auto"/>
              <w:rPr>
                <w:rFonts w:ascii="Arial" w:eastAsia="Arial" w:hAnsi="Arial" w:cs="Arial"/>
                <w:color w:val="000000"/>
                <w:szCs w:val="24"/>
                <w:lang w:eastAsia="en-GB"/>
              </w:rPr>
            </w:pPr>
          </w:p>
          <w:p w14:paraId="4ECA8563" w14:textId="3FA85CDF" w:rsidR="00C26FE8" w:rsidRPr="00D1226A" w:rsidRDefault="00C26FE8" w:rsidP="00C26FE8">
            <w:pPr>
              <w:spacing w:line="240" w:lineRule="auto"/>
              <w:rPr>
                <w:rFonts w:ascii="Arial" w:hAnsi="Arial" w:cs="Arial"/>
                <w:color w:val="000000"/>
                <w:lang w:eastAsia="en-GB"/>
              </w:rPr>
            </w:pPr>
            <w:r>
              <w:rPr>
                <w:rFonts w:ascii="Arial" w:eastAsia="Arial" w:hAnsi="Arial" w:cs="Arial"/>
                <w:color w:val="000000"/>
                <w:szCs w:val="24"/>
                <w:lang w:eastAsia="en-GB"/>
              </w:rPr>
              <w:t>Yes</w:t>
            </w:r>
          </w:p>
        </w:tc>
        <w:tc>
          <w:tcPr>
            <w:tcW w:w="4252" w:type="dxa"/>
          </w:tcPr>
          <w:p w14:paraId="38FFB652" w14:textId="77777777" w:rsidR="00C26FE8" w:rsidRDefault="00C26FE8" w:rsidP="00C26FE8">
            <w:pPr>
              <w:spacing w:line="240" w:lineRule="auto"/>
              <w:rPr>
                <w:rFonts w:ascii="Arial" w:eastAsia="Arial" w:hAnsi="Arial" w:cs="Arial"/>
                <w:color w:val="000000"/>
                <w:szCs w:val="24"/>
                <w:lang w:eastAsia="en-GB"/>
              </w:rPr>
            </w:pPr>
          </w:p>
          <w:p w14:paraId="6E5C9DEA" w14:textId="6E555637" w:rsidR="00C26FE8" w:rsidRPr="00D1226A" w:rsidRDefault="00C26FE8" w:rsidP="00C26FE8">
            <w:pPr>
              <w:spacing w:line="240" w:lineRule="auto"/>
              <w:rPr>
                <w:rFonts w:ascii="Arial" w:hAnsi="Arial" w:cs="Arial"/>
                <w:color w:val="000000"/>
                <w:lang w:eastAsia="en-GB"/>
              </w:rPr>
            </w:pPr>
            <w:r>
              <w:rPr>
                <w:rFonts w:ascii="Arial" w:eastAsia="Arial" w:hAnsi="Arial" w:cs="Arial"/>
                <w:color w:val="000000"/>
                <w:szCs w:val="24"/>
                <w:lang w:eastAsia="en-GB"/>
              </w:rPr>
              <w:t>Included within training and guidance. Response letters reviewed by managers and new templates are being introduced to further strengthen this area.</w:t>
            </w: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62FF9A18" w14:textId="77777777" w:rsidR="002B794C"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p>
          <w:p w14:paraId="3A158955" w14:textId="77777777" w:rsidR="00C26FE8" w:rsidRDefault="00C26FE8" w:rsidP="008B4FC7">
            <w:pPr>
              <w:spacing w:line="240" w:lineRule="auto"/>
              <w:rPr>
                <w:rFonts w:ascii="Arial" w:hAnsi="Arial" w:cs="Arial"/>
                <w:color w:val="000000"/>
                <w:lang w:eastAsia="en-GB"/>
              </w:rPr>
            </w:pPr>
          </w:p>
          <w:p w14:paraId="403B3E66" w14:textId="5AD88267" w:rsidR="00C26FE8" w:rsidRPr="00D1226A" w:rsidRDefault="00C26FE8" w:rsidP="008B4FC7">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auto"/>
          </w:tcPr>
          <w:p w14:paraId="51538AD6" w14:textId="77777777" w:rsidR="002B794C" w:rsidRDefault="002B794C" w:rsidP="008B4FC7">
            <w:pPr>
              <w:spacing w:line="240" w:lineRule="auto"/>
              <w:rPr>
                <w:rFonts w:ascii="Arial" w:hAnsi="Arial" w:cs="Arial"/>
                <w:color w:val="000000"/>
                <w:lang w:eastAsia="en-GB"/>
              </w:rPr>
            </w:pPr>
          </w:p>
          <w:p w14:paraId="3787D504" w14:textId="4084E857" w:rsidR="00C26FE8" w:rsidRPr="00D1226A" w:rsidRDefault="00C26FE8" w:rsidP="008B4FC7">
            <w:pPr>
              <w:spacing w:line="240" w:lineRule="auto"/>
              <w:rPr>
                <w:rFonts w:ascii="Arial" w:hAnsi="Arial" w:cs="Arial"/>
                <w:color w:val="000000"/>
                <w:lang w:eastAsia="en-GB"/>
              </w:rPr>
            </w:pPr>
            <w:r>
              <w:rPr>
                <w:rFonts w:ascii="Arial" w:hAnsi="Arial" w:cs="Arial"/>
                <w:color w:val="000000"/>
                <w:lang w:eastAsia="en-GB"/>
              </w:rPr>
              <w:t xml:space="preserve">Complaint Policy </w:t>
            </w: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1B2447E1" w14:textId="77777777" w:rsidR="002B794C"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p>
          <w:p w14:paraId="733E652C" w14:textId="77777777" w:rsidR="00AD3589" w:rsidRDefault="00AD3589" w:rsidP="008B4FC7">
            <w:pPr>
              <w:spacing w:line="240" w:lineRule="auto"/>
              <w:rPr>
                <w:rFonts w:ascii="Arial" w:hAnsi="Arial" w:cs="Arial"/>
                <w:color w:val="000000"/>
                <w:lang w:eastAsia="en-GB"/>
              </w:rPr>
            </w:pPr>
          </w:p>
          <w:p w14:paraId="4E4F1AD5" w14:textId="4A23C4D6" w:rsidR="00AD3589"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auto"/>
          </w:tcPr>
          <w:p w14:paraId="00E5945F" w14:textId="77777777" w:rsidR="002B794C" w:rsidRDefault="002B794C" w:rsidP="008B4FC7">
            <w:pPr>
              <w:spacing w:line="240" w:lineRule="auto"/>
              <w:rPr>
                <w:rFonts w:ascii="Arial" w:hAnsi="Arial" w:cs="Arial"/>
                <w:color w:val="000000"/>
                <w:lang w:eastAsia="en-GB"/>
              </w:rPr>
            </w:pPr>
          </w:p>
          <w:p w14:paraId="1211C18D" w14:textId="77777777" w:rsidR="00AD3589" w:rsidRDefault="00AD3589" w:rsidP="008B4FC7">
            <w:pPr>
              <w:spacing w:line="240" w:lineRule="auto"/>
              <w:rPr>
                <w:rFonts w:ascii="Arial" w:hAnsi="Arial" w:cs="Arial"/>
                <w:color w:val="000000"/>
                <w:lang w:eastAsia="en-GB"/>
              </w:rPr>
            </w:pPr>
          </w:p>
          <w:p w14:paraId="259733DE" w14:textId="7D7236F8" w:rsidR="00AD3589"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Outlined in Training and guidance</w:t>
            </w: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05AE04AD" w14:textId="77777777" w:rsidR="002B794C"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p>
          <w:p w14:paraId="55F8AB58" w14:textId="6D7DF8D8" w:rsidR="00AD3589"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auto"/>
          </w:tcPr>
          <w:p w14:paraId="563E9884" w14:textId="0F0CF7DD" w:rsidR="002B794C"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Outlined in complaints Policy</w:t>
            </w: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5F2DBA01"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D3589">
              <w:rPr>
                <w:rFonts w:ascii="Arial" w:hAnsi="Arial" w:cs="Arial"/>
                <w:color w:val="000000"/>
                <w:lang w:eastAsia="en-GB"/>
              </w:rPr>
              <w:t>Yes</w:t>
            </w:r>
          </w:p>
        </w:tc>
        <w:tc>
          <w:tcPr>
            <w:tcW w:w="4252" w:type="dxa"/>
            <w:shd w:val="clear" w:color="auto" w:fill="auto"/>
          </w:tcPr>
          <w:p w14:paraId="47EE7AB9" w14:textId="59BB1E01" w:rsidR="002B794C"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This is outlined in Complaints Policy</w:t>
            </w: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583466AE" w14:textId="77777777" w:rsidR="002B794C"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p>
          <w:p w14:paraId="100CC973" w14:textId="18A26860" w:rsidR="00AD3589"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auto"/>
          </w:tcPr>
          <w:p w14:paraId="137DFFC6" w14:textId="77777777" w:rsidR="002B794C" w:rsidRDefault="002B794C" w:rsidP="008B4FC7">
            <w:pPr>
              <w:spacing w:line="240" w:lineRule="auto"/>
              <w:rPr>
                <w:rFonts w:ascii="Arial" w:hAnsi="Arial" w:cs="Arial"/>
                <w:color w:val="000000"/>
                <w:lang w:eastAsia="en-GB"/>
              </w:rPr>
            </w:pPr>
          </w:p>
          <w:p w14:paraId="66D86773" w14:textId="31040A43" w:rsidR="00AD3589" w:rsidRPr="00D1226A" w:rsidRDefault="00AD3589" w:rsidP="008B4FC7">
            <w:pPr>
              <w:spacing w:line="240" w:lineRule="auto"/>
              <w:rPr>
                <w:rFonts w:ascii="Arial" w:hAnsi="Arial" w:cs="Arial"/>
                <w:color w:val="000000"/>
                <w:lang w:eastAsia="en-GB"/>
              </w:rPr>
            </w:pPr>
            <w:r w:rsidRPr="00AD3589">
              <w:rPr>
                <w:rFonts w:ascii="Arial" w:hAnsi="Arial" w:cs="Arial"/>
                <w:color w:val="000000"/>
                <w:lang w:eastAsia="en-GB"/>
              </w:rPr>
              <w:t>This is outlined in Complaints Policy</w:t>
            </w: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lastRenderedPageBreak/>
              <w:t xml:space="preserve">the complaint stage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32CDDD2B" w14:textId="77777777" w:rsidR="002B794C" w:rsidRDefault="002B794C" w:rsidP="008B4FC7">
            <w:pPr>
              <w:spacing w:line="240" w:lineRule="auto"/>
              <w:rPr>
                <w:rFonts w:ascii="Arial" w:hAnsi="Arial" w:cs="Arial"/>
                <w:color w:val="000000"/>
                <w:lang w:eastAsia="en-GB"/>
              </w:rPr>
            </w:pPr>
            <w:r w:rsidRPr="00D1226A">
              <w:rPr>
                <w:rFonts w:ascii="Arial" w:hAnsi="Arial" w:cs="Arial"/>
                <w:color w:val="000000"/>
                <w:lang w:eastAsia="en-GB"/>
              </w:rPr>
              <w:lastRenderedPageBreak/>
              <w:t> </w:t>
            </w:r>
          </w:p>
          <w:p w14:paraId="06B16D1A" w14:textId="11008606" w:rsidR="00AD3589"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auto"/>
          </w:tcPr>
          <w:p w14:paraId="0F851678" w14:textId="5C223E70" w:rsidR="002B794C" w:rsidRPr="00D1226A" w:rsidRDefault="00AD3589" w:rsidP="008B4FC7">
            <w:pPr>
              <w:spacing w:line="240" w:lineRule="auto"/>
              <w:rPr>
                <w:rFonts w:ascii="Arial" w:hAnsi="Arial" w:cs="Arial"/>
                <w:color w:val="000000"/>
                <w:lang w:eastAsia="en-GB"/>
              </w:rPr>
            </w:pPr>
            <w:r>
              <w:rPr>
                <w:rFonts w:ascii="Arial" w:hAnsi="Arial" w:cs="Arial"/>
                <w:color w:val="000000"/>
                <w:lang w:eastAsia="en-GB"/>
              </w:rPr>
              <w:t>This is outlined in Complaints Policy</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8BB69F5" w14:textId="77777777" w:rsidR="002B794C"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p>
          <w:p w14:paraId="63B7D1DB" w14:textId="0D3D8F11" w:rsidR="00AD3589" w:rsidRPr="00D1226A" w:rsidRDefault="00AD3589" w:rsidP="00F5471B">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2C3246FE" w14:textId="2497361A" w:rsidR="002B794C" w:rsidRPr="00D1226A" w:rsidRDefault="00AD3589" w:rsidP="00F5471B">
            <w:pPr>
              <w:spacing w:line="240" w:lineRule="auto"/>
              <w:rPr>
                <w:rFonts w:ascii="Arial" w:hAnsi="Arial" w:cs="Arial"/>
                <w:color w:val="000000"/>
                <w:lang w:eastAsia="en-GB"/>
              </w:rPr>
            </w:pPr>
            <w:r>
              <w:rPr>
                <w:rFonts w:ascii="Arial" w:hAnsi="Arial" w:cs="Arial"/>
                <w:color w:val="000000"/>
                <w:lang w:eastAsia="en-GB"/>
              </w:rPr>
              <w:t xml:space="preserve"> Complaints Policy is 2 stage but offer residents the assurance of a further review by executives however this does not impeded the residents option to escalate to the Ombudsman and residents are advised of this.</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7F420947"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AD3589">
              <w:rPr>
                <w:rFonts w:ascii="Arial" w:hAnsi="Arial" w:cs="Arial"/>
                <w:color w:val="000000"/>
                <w:lang w:eastAsia="en-GB"/>
              </w:rPr>
              <w:t>N/A</w:t>
            </w:r>
          </w:p>
        </w:tc>
        <w:tc>
          <w:tcPr>
            <w:tcW w:w="4252" w:type="dxa"/>
          </w:tcPr>
          <w:p w14:paraId="331A8F31" w14:textId="4C80408D" w:rsidR="002B794C" w:rsidRPr="00D1226A" w:rsidRDefault="00AD3589" w:rsidP="00F5471B">
            <w:pPr>
              <w:spacing w:line="240" w:lineRule="auto"/>
              <w:rPr>
                <w:rFonts w:ascii="Arial" w:hAnsi="Arial" w:cs="Arial"/>
                <w:color w:val="000000"/>
                <w:lang w:eastAsia="en-GB"/>
              </w:rPr>
            </w:pPr>
            <w:r>
              <w:rPr>
                <w:rFonts w:ascii="Arial" w:hAnsi="Arial" w:cs="Arial"/>
                <w:color w:val="000000"/>
                <w:lang w:eastAsia="en-GB"/>
              </w:rPr>
              <w:t>N/A</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lastRenderedPageBreak/>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2" w:name="RANGE!A116"/>
            <w:r w:rsidRPr="00D1226A">
              <w:rPr>
                <w:rFonts w:ascii="Arial" w:hAnsi="Arial" w:cs="Arial"/>
                <w:b/>
                <w:bCs/>
                <w:color w:val="000000"/>
                <w:lang w:eastAsia="en-GB"/>
              </w:rPr>
              <w:t>5.2</w:t>
            </w:r>
            <w:bookmarkEnd w:id="2"/>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6C9CCA86"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AD3589">
              <w:rPr>
                <w:rFonts w:ascii="Arial" w:hAnsi="Arial" w:cs="Arial"/>
                <w:color w:val="000000"/>
                <w:lang w:eastAsia="en-GB"/>
              </w:rPr>
              <w:t>Yes</w:t>
            </w:r>
          </w:p>
        </w:tc>
        <w:tc>
          <w:tcPr>
            <w:tcW w:w="4252" w:type="dxa"/>
            <w:shd w:val="clear" w:color="auto" w:fill="F2F2F2" w:themeFill="background1" w:themeFillShade="F2"/>
          </w:tcPr>
          <w:p w14:paraId="1A5FA675" w14:textId="7BD1C5EB" w:rsidR="002B794C" w:rsidRPr="00D1226A" w:rsidRDefault="00AD3589" w:rsidP="00017A8F">
            <w:pPr>
              <w:spacing w:line="240" w:lineRule="auto"/>
              <w:rPr>
                <w:rFonts w:ascii="Arial" w:hAnsi="Arial" w:cs="Arial"/>
                <w:color w:val="000000"/>
                <w:lang w:eastAsia="en-GB"/>
              </w:rPr>
            </w:pPr>
            <w:r>
              <w:rPr>
                <w:rFonts w:ascii="Arial" w:hAnsi="Arial" w:cs="Arial"/>
                <w:color w:val="000000"/>
                <w:lang w:eastAsia="en-GB"/>
              </w:rPr>
              <w:t xml:space="preserve">Policy Updated to read” </w:t>
            </w:r>
            <w:r w:rsidRPr="00AD3589">
              <w:rPr>
                <w:rFonts w:ascii="Arial" w:hAnsi="Arial" w:cs="Arial"/>
                <w:color w:val="000000"/>
                <w:lang w:eastAsia="en-GB"/>
              </w:rPr>
              <w:t>Should PH require an extension longer than 10 working days at Stage 1, this can be extended by an additional 10 working days, however a written explanation to the resident must be sent. Should a longer extension be required this would have to be in agreement with both parties.”</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145DC96A"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D41C86">
              <w:rPr>
                <w:rFonts w:ascii="Arial" w:hAnsi="Arial" w:cs="Arial"/>
                <w:color w:val="000000"/>
                <w:lang w:eastAsia="en-GB"/>
              </w:rPr>
              <w:t>Yes</w:t>
            </w:r>
          </w:p>
        </w:tc>
        <w:tc>
          <w:tcPr>
            <w:tcW w:w="4252" w:type="dxa"/>
            <w:shd w:val="clear" w:color="auto" w:fill="F2F2F2" w:themeFill="background1" w:themeFillShade="F2"/>
          </w:tcPr>
          <w:p w14:paraId="7DF084C8" w14:textId="34F3E17C" w:rsidR="002B794C" w:rsidRPr="00D1226A" w:rsidRDefault="00D41C86" w:rsidP="00692951">
            <w:pPr>
              <w:spacing w:line="240" w:lineRule="auto"/>
              <w:rPr>
                <w:rFonts w:ascii="Arial" w:hAnsi="Arial" w:cs="Arial"/>
                <w:color w:val="000000"/>
                <w:lang w:eastAsia="en-GB"/>
              </w:rPr>
            </w:pPr>
            <w:r w:rsidRPr="00D41C86">
              <w:rPr>
                <w:rFonts w:ascii="Arial" w:hAnsi="Arial" w:cs="Arial"/>
                <w:color w:val="000000"/>
                <w:lang w:eastAsia="en-GB"/>
              </w:rPr>
              <w:t>Updated policy with “Where agreement over an extension period cannot be reached, PFH should provide the Housing Ombudsman’s contact details so the resident can challenge the landlord’s plan for responding and/or the proposed timeliness of a landlord’s response.</w:t>
            </w: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745DA4B3"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D41C86">
              <w:rPr>
                <w:rFonts w:ascii="Arial" w:hAnsi="Arial" w:cs="Arial"/>
                <w:color w:val="000000"/>
                <w:lang w:eastAsia="en-GB"/>
              </w:rPr>
              <w:t>Yes</w:t>
            </w:r>
          </w:p>
        </w:tc>
        <w:tc>
          <w:tcPr>
            <w:tcW w:w="4252" w:type="dxa"/>
            <w:shd w:val="clear" w:color="auto" w:fill="F2F2F2" w:themeFill="background1" w:themeFillShade="F2"/>
          </w:tcPr>
          <w:p w14:paraId="7FEA28FC" w14:textId="7501F34C" w:rsidR="002B794C" w:rsidRPr="00D1226A" w:rsidRDefault="00D41C86" w:rsidP="00692951">
            <w:pPr>
              <w:spacing w:line="240" w:lineRule="auto"/>
              <w:rPr>
                <w:rFonts w:ascii="Arial" w:hAnsi="Arial" w:cs="Arial"/>
                <w:color w:val="000000"/>
                <w:lang w:eastAsia="en-GB"/>
              </w:rPr>
            </w:pPr>
            <w:r>
              <w:rPr>
                <w:rFonts w:ascii="Arial" w:hAnsi="Arial" w:cs="Arial"/>
                <w:color w:val="000000"/>
                <w:lang w:eastAsia="en-GB"/>
              </w:rPr>
              <w:t>Monitored by senior management and in 2023 to be monitored by Complaints Monitoring and Learning group</w:t>
            </w: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2E71F642" w14:textId="77777777" w:rsidR="002B794C"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p>
          <w:p w14:paraId="72102160" w14:textId="2FEFA68B" w:rsidR="00D41C86" w:rsidRPr="00D1226A" w:rsidRDefault="00D41C86" w:rsidP="0069295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609C4404" w14:textId="77777777" w:rsidR="002B794C" w:rsidRDefault="002B794C" w:rsidP="00692951">
            <w:pPr>
              <w:spacing w:line="240" w:lineRule="auto"/>
              <w:rPr>
                <w:rFonts w:ascii="Arial" w:hAnsi="Arial" w:cs="Arial"/>
                <w:color w:val="000000"/>
                <w:lang w:eastAsia="en-GB"/>
              </w:rPr>
            </w:pPr>
          </w:p>
          <w:p w14:paraId="60F5E36B" w14:textId="169F016E" w:rsidR="00D41C86" w:rsidRPr="00D1226A" w:rsidRDefault="00D41C86" w:rsidP="00692951">
            <w:pPr>
              <w:spacing w:line="240" w:lineRule="auto"/>
              <w:rPr>
                <w:rFonts w:ascii="Arial" w:hAnsi="Arial" w:cs="Arial"/>
                <w:color w:val="000000"/>
                <w:lang w:eastAsia="en-GB"/>
              </w:rPr>
            </w:pPr>
            <w:r>
              <w:rPr>
                <w:rFonts w:ascii="Arial" w:hAnsi="Arial" w:cs="Arial"/>
                <w:color w:val="000000"/>
                <w:lang w:eastAsia="en-GB"/>
              </w:rPr>
              <w:t>This is contained within Training and guidance</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lastRenderedPageBreak/>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3996A828"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76E0D">
              <w:rPr>
                <w:rFonts w:ascii="Arial" w:hAnsi="Arial" w:cs="Arial"/>
                <w:color w:val="000000"/>
                <w:lang w:eastAsia="en-GB"/>
              </w:rPr>
              <w:t>Yes</w:t>
            </w:r>
          </w:p>
        </w:tc>
        <w:tc>
          <w:tcPr>
            <w:tcW w:w="4252" w:type="dxa"/>
            <w:shd w:val="clear" w:color="auto" w:fill="F2F2F2" w:themeFill="background1" w:themeFillShade="F2"/>
          </w:tcPr>
          <w:p w14:paraId="75040A66" w14:textId="5A3ACEF1" w:rsidR="0058218C" w:rsidRPr="00D1226A" w:rsidRDefault="00276E0D" w:rsidP="00AB30D8">
            <w:pPr>
              <w:spacing w:line="240" w:lineRule="auto"/>
              <w:rPr>
                <w:rFonts w:ascii="Arial" w:hAnsi="Arial" w:cs="Arial"/>
                <w:color w:val="000000"/>
                <w:lang w:eastAsia="en-GB"/>
              </w:rPr>
            </w:pPr>
            <w:r w:rsidRPr="00276E0D">
              <w:rPr>
                <w:rFonts w:ascii="Arial" w:hAnsi="Arial" w:cs="Arial"/>
                <w:color w:val="000000"/>
                <w:lang w:eastAsia="en-GB"/>
              </w:rPr>
              <w:t>Policy update ; Should PH require an extension longer than 20 working days at Stage 2, this can be extended by an additional 10 working days, however a written explanation to the resident must be sent. Should a longer extension be required this would have to be in agreement with both parties. Where agreement over an extension period cannot be reached, PFH should provide the Housing Ombudsman’s contact details so the resident can challenge the landlord’s plan for responding and/or the proposed timeliness of a landlord’s response.</w:t>
            </w: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5A755E0E"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76E0D">
              <w:rPr>
                <w:rFonts w:ascii="Arial" w:hAnsi="Arial" w:cs="Arial"/>
                <w:color w:val="000000"/>
                <w:lang w:eastAsia="en-GB"/>
              </w:rPr>
              <w:t>Yes</w:t>
            </w:r>
          </w:p>
        </w:tc>
        <w:tc>
          <w:tcPr>
            <w:tcW w:w="4252" w:type="dxa"/>
            <w:shd w:val="clear" w:color="auto" w:fill="F2F2F2" w:themeFill="background1" w:themeFillShade="F2"/>
          </w:tcPr>
          <w:p w14:paraId="77206AE5" w14:textId="500A9A38" w:rsidR="0058218C" w:rsidRPr="00D1226A" w:rsidRDefault="00276E0D" w:rsidP="00AB30D8">
            <w:pPr>
              <w:spacing w:line="240" w:lineRule="auto"/>
              <w:rPr>
                <w:rFonts w:ascii="Arial" w:hAnsi="Arial" w:cs="Arial"/>
                <w:color w:val="000000"/>
                <w:lang w:eastAsia="en-GB"/>
              </w:rPr>
            </w:pPr>
            <w:r w:rsidRPr="00276E0D">
              <w:rPr>
                <w:rFonts w:ascii="Arial" w:hAnsi="Arial" w:cs="Arial"/>
                <w:color w:val="000000"/>
                <w:lang w:eastAsia="en-GB"/>
              </w:rPr>
              <w:t>Updated policy with “Where agreement over an extension period cannot be reached, PFH should provide the Housing Ombudsman’s contact details so the resident can challenge the landlord’s plan for responding and/or the proposed timeliness of a landlord’s response.</w:t>
            </w: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41BBA2BB"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76E0D">
              <w:rPr>
                <w:rFonts w:ascii="Arial" w:hAnsi="Arial" w:cs="Arial"/>
                <w:color w:val="000000"/>
                <w:lang w:eastAsia="en-GB"/>
              </w:rPr>
              <w:t>N/A</w:t>
            </w:r>
          </w:p>
        </w:tc>
        <w:tc>
          <w:tcPr>
            <w:tcW w:w="4252" w:type="dxa"/>
            <w:shd w:val="clear" w:color="auto" w:fill="F2F2F2" w:themeFill="background1" w:themeFillShade="F2"/>
          </w:tcPr>
          <w:p w14:paraId="0A3D9BCA" w14:textId="77777777" w:rsidR="0058218C" w:rsidRDefault="0058218C" w:rsidP="00AB30D8">
            <w:pPr>
              <w:spacing w:line="240" w:lineRule="auto"/>
              <w:rPr>
                <w:rFonts w:ascii="Arial" w:hAnsi="Arial" w:cs="Arial"/>
                <w:color w:val="000000"/>
                <w:lang w:eastAsia="en-GB"/>
              </w:rPr>
            </w:pPr>
          </w:p>
          <w:p w14:paraId="197FFC71" w14:textId="30BCE25B" w:rsidR="00276E0D" w:rsidRPr="00D1226A" w:rsidRDefault="00276E0D" w:rsidP="00AB30D8">
            <w:pPr>
              <w:spacing w:line="240" w:lineRule="auto"/>
              <w:rPr>
                <w:rFonts w:ascii="Arial" w:hAnsi="Arial" w:cs="Arial"/>
                <w:color w:val="000000"/>
                <w:lang w:eastAsia="en-GB"/>
              </w:rPr>
            </w:pPr>
            <w:r>
              <w:rPr>
                <w:rFonts w:ascii="Arial" w:hAnsi="Arial" w:cs="Arial"/>
                <w:color w:val="000000"/>
                <w:lang w:eastAsia="en-GB"/>
              </w:rPr>
              <w:t>We have a 2 stage complaints process</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4DD196BA"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276E0D">
              <w:rPr>
                <w:rFonts w:ascii="Arial" w:hAnsi="Arial" w:cs="Arial"/>
                <w:color w:val="000000"/>
                <w:lang w:eastAsia="en-GB"/>
              </w:rPr>
              <w:t>N/A</w:t>
            </w:r>
          </w:p>
        </w:tc>
        <w:tc>
          <w:tcPr>
            <w:tcW w:w="4252" w:type="dxa"/>
            <w:shd w:val="clear" w:color="auto" w:fill="F2F2F2" w:themeFill="background1" w:themeFillShade="F2"/>
          </w:tcPr>
          <w:p w14:paraId="48B69416" w14:textId="72CA07CB" w:rsidR="0058218C" w:rsidRPr="00D1226A" w:rsidRDefault="00276E0D" w:rsidP="00AB30D8">
            <w:pPr>
              <w:spacing w:line="240" w:lineRule="auto"/>
              <w:rPr>
                <w:rFonts w:ascii="Arial" w:hAnsi="Arial" w:cs="Arial"/>
                <w:color w:val="000000"/>
                <w:lang w:eastAsia="en-GB"/>
              </w:rPr>
            </w:pPr>
            <w:r>
              <w:rPr>
                <w:rFonts w:ascii="Arial" w:hAnsi="Arial" w:cs="Arial"/>
                <w:color w:val="000000"/>
                <w:lang w:eastAsia="en-GB"/>
              </w:rPr>
              <w:t>No stage 3</w:t>
            </w: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05ECD3A" w14:textId="77777777" w:rsidR="002B794C" w:rsidRDefault="002B794C" w:rsidP="00C4229E">
            <w:pPr>
              <w:spacing w:line="240" w:lineRule="auto"/>
              <w:rPr>
                <w:rFonts w:ascii="Arial" w:eastAsia="Arial" w:hAnsi="Arial" w:cs="Arial"/>
                <w:color w:val="000000"/>
                <w:szCs w:val="24"/>
                <w:lang w:eastAsia="en-GB"/>
              </w:rPr>
            </w:pPr>
          </w:p>
          <w:p w14:paraId="34612791" w14:textId="1008B67F"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7C70F8E2" w14:textId="77777777" w:rsidR="002B794C" w:rsidRDefault="002B794C" w:rsidP="00C4229E">
            <w:pPr>
              <w:spacing w:line="240" w:lineRule="auto"/>
              <w:rPr>
                <w:rFonts w:ascii="Arial" w:eastAsia="Arial" w:hAnsi="Arial" w:cs="Arial"/>
                <w:color w:val="000000"/>
                <w:szCs w:val="24"/>
                <w:lang w:eastAsia="en-GB"/>
              </w:rPr>
            </w:pPr>
          </w:p>
          <w:p w14:paraId="13041D40" w14:textId="5DECC455"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Response letters checked by managers to ensure they are reflective of this.</w:t>
            </w: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06FB8A66" w14:textId="77777777" w:rsidR="002B794C" w:rsidRDefault="002B794C" w:rsidP="00C4229E">
            <w:pPr>
              <w:spacing w:line="240" w:lineRule="auto"/>
              <w:rPr>
                <w:rFonts w:ascii="Arial" w:eastAsia="Arial" w:hAnsi="Arial" w:cs="Arial"/>
                <w:color w:val="000000"/>
                <w:szCs w:val="24"/>
                <w:lang w:eastAsia="en-GB"/>
              </w:rPr>
            </w:pPr>
          </w:p>
          <w:p w14:paraId="416B5ABF" w14:textId="442499FF"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E66A35D" w14:textId="77777777" w:rsidR="002B794C" w:rsidRDefault="002B794C" w:rsidP="00C4229E">
            <w:pPr>
              <w:spacing w:line="240" w:lineRule="auto"/>
              <w:rPr>
                <w:rFonts w:ascii="Arial" w:eastAsia="Arial" w:hAnsi="Arial" w:cs="Arial"/>
                <w:color w:val="000000"/>
                <w:szCs w:val="24"/>
                <w:lang w:eastAsia="en-GB"/>
              </w:rPr>
            </w:pPr>
          </w:p>
          <w:p w14:paraId="0E26E07C" w14:textId="0AFCBBCA" w:rsidR="00276E0D" w:rsidRPr="00D1226A" w:rsidRDefault="004A6259"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All complaints reviewed</w:t>
            </w:r>
            <w:r w:rsidR="00F90775">
              <w:rPr>
                <w:rFonts w:ascii="Arial" w:eastAsia="Arial" w:hAnsi="Arial" w:cs="Arial"/>
                <w:color w:val="000000"/>
                <w:szCs w:val="24"/>
                <w:lang w:eastAsia="en-GB"/>
              </w:rPr>
              <w:t xml:space="preserve"> against policy and also in line with code, also through guidance to teams around managing expectation</w:t>
            </w:r>
            <w:r w:rsidR="008501BF">
              <w:rPr>
                <w:rFonts w:ascii="Arial" w:eastAsia="Arial" w:hAnsi="Arial" w:cs="Arial"/>
                <w:color w:val="000000"/>
                <w:szCs w:val="24"/>
                <w:lang w:eastAsia="en-GB"/>
              </w:rPr>
              <w:t>s.</w:t>
            </w: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05AE5DE4" w14:textId="77777777" w:rsidR="002B794C" w:rsidRDefault="002B794C" w:rsidP="00C4229E">
            <w:pPr>
              <w:spacing w:line="240" w:lineRule="auto"/>
              <w:rPr>
                <w:rFonts w:ascii="Arial" w:eastAsia="Arial" w:hAnsi="Arial" w:cs="Arial"/>
                <w:color w:val="000000"/>
                <w:szCs w:val="24"/>
                <w:lang w:eastAsia="en-GB"/>
              </w:rPr>
            </w:pPr>
          </w:p>
          <w:p w14:paraId="7CE3400B" w14:textId="0C8E3BA6"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6D7FBF96" w14:textId="77777777" w:rsidR="002B794C" w:rsidRDefault="002B794C" w:rsidP="00C4229E">
            <w:pPr>
              <w:spacing w:line="240" w:lineRule="auto"/>
              <w:rPr>
                <w:rFonts w:ascii="Arial" w:eastAsia="Arial" w:hAnsi="Arial" w:cs="Arial"/>
                <w:color w:val="000000"/>
                <w:szCs w:val="24"/>
                <w:lang w:eastAsia="en-GB"/>
              </w:rPr>
            </w:pPr>
          </w:p>
          <w:p w14:paraId="0164BCBF" w14:textId="6140C602"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Response letters outline agreed actions, next steps and timescales.</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4CAD784B" w14:textId="77777777" w:rsidR="002B794C" w:rsidRDefault="002B794C" w:rsidP="00C4229E">
            <w:pPr>
              <w:spacing w:line="240" w:lineRule="auto"/>
              <w:rPr>
                <w:rFonts w:ascii="Arial" w:eastAsia="Arial" w:hAnsi="Arial" w:cs="Arial"/>
                <w:color w:val="000000"/>
                <w:szCs w:val="24"/>
                <w:lang w:eastAsia="en-GB"/>
              </w:rPr>
            </w:pPr>
          </w:p>
          <w:p w14:paraId="1DB32697" w14:textId="30E917D8"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529B3FFF" w14:textId="77777777" w:rsidR="002B794C" w:rsidRDefault="002B794C" w:rsidP="00C4229E">
            <w:pPr>
              <w:spacing w:line="240" w:lineRule="auto"/>
              <w:rPr>
                <w:rFonts w:ascii="Arial" w:eastAsia="Arial" w:hAnsi="Arial" w:cs="Arial"/>
                <w:color w:val="000000"/>
                <w:szCs w:val="24"/>
                <w:lang w:eastAsia="en-GB"/>
              </w:rPr>
            </w:pPr>
          </w:p>
          <w:p w14:paraId="3EB0EDF9" w14:textId="01D13C1C" w:rsidR="00276E0D" w:rsidRPr="00D1226A" w:rsidRDefault="00276E0D"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Compensation is outlined within our Policy.</w:t>
            </w: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3B979BAE" w14:textId="77777777" w:rsidR="002B794C"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p>
          <w:p w14:paraId="0B5D05DE" w14:textId="4AE5293A" w:rsidR="00276E0D" w:rsidRPr="00D1226A" w:rsidRDefault="00276E0D" w:rsidP="00277159">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B491171" w14:textId="77777777" w:rsidR="002B794C" w:rsidRDefault="002B794C" w:rsidP="00277159">
            <w:pPr>
              <w:spacing w:line="240" w:lineRule="auto"/>
              <w:rPr>
                <w:rFonts w:ascii="Arial" w:hAnsi="Arial" w:cs="Arial"/>
                <w:color w:val="000000"/>
                <w:lang w:eastAsia="en-GB"/>
              </w:rPr>
            </w:pPr>
          </w:p>
          <w:p w14:paraId="0D1F0559" w14:textId="151E74CC" w:rsidR="00276E0D" w:rsidRPr="00D1226A" w:rsidRDefault="00276E0D" w:rsidP="00277159">
            <w:pPr>
              <w:spacing w:line="240" w:lineRule="auto"/>
              <w:rPr>
                <w:rFonts w:ascii="Arial" w:hAnsi="Arial" w:cs="Arial"/>
                <w:color w:val="000000"/>
                <w:lang w:eastAsia="en-GB"/>
              </w:rPr>
            </w:pPr>
            <w:r>
              <w:rPr>
                <w:rFonts w:ascii="Arial" w:hAnsi="Arial" w:cs="Arial"/>
                <w:color w:val="000000"/>
                <w:lang w:eastAsia="en-GB"/>
              </w:rPr>
              <w:t>Contained within our policy</w:t>
            </w: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028F7234" w14:textId="77777777" w:rsidR="002B794C"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p>
          <w:p w14:paraId="5E65F124" w14:textId="52C23835" w:rsidR="00276E0D" w:rsidRPr="00D1226A" w:rsidRDefault="00276E0D" w:rsidP="00277159">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1A0F2D6" w14:textId="77777777" w:rsidR="002B794C" w:rsidRDefault="002B794C" w:rsidP="00277159">
            <w:pPr>
              <w:spacing w:line="240" w:lineRule="auto"/>
              <w:rPr>
                <w:rFonts w:ascii="Arial" w:hAnsi="Arial" w:cs="Arial"/>
                <w:color w:val="000000"/>
                <w:lang w:eastAsia="en-GB"/>
              </w:rPr>
            </w:pPr>
          </w:p>
          <w:p w14:paraId="54B0A0DE" w14:textId="4333346F" w:rsidR="00276E0D" w:rsidRPr="00D1226A" w:rsidRDefault="00276E0D" w:rsidP="00277159">
            <w:pPr>
              <w:spacing w:line="240" w:lineRule="auto"/>
              <w:rPr>
                <w:rFonts w:ascii="Arial" w:hAnsi="Arial" w:cs="Arial"/>
                <w:color w:val="000000"/>
                <w:lang w:eastAsia="en-GB"/>
              </w:rPr>
            </w:pPr>
            <w:r>
              <w:rPr>
                <w:rFonts w:ascii="Arial" w:hAnsi="Arial" w:cs="Arial"/>
                <w:color w:val="000000"/>
                <w:lang w:eastAsia="en-GB"/>
              </w:rPr>
              <w:t>Reviewed case by case and following HOS guidance on suitable financial redress.</w:t>
            </w:r>
          </w:p>
        </w:tc>
      </w:tr>
    </w:tbl>
    <w:p w14:paraId="07058B9A" w14:textId="445B2F9D" w:rsidR="00906DB0" w:rsidRDefault="00906DB0" w:rsidP="0068233F">
      <w:pPr>
        <w:pStyle w:val="Heading1"/>
      </w:pPr>
      <w:r w:rsidRPr="00D1226A">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3D9A2370" w14:textId="77777777" w:rsidR="002B794C"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p>
          <w:p w14:paraId="75990953" w14:textId="20D06D19" w:rsidR="00276E0D" w:rsidRPr="00D1226A" w:rsidRDefault="00276E0D" w:rsidP="00513C5C">
            <w:pPr>
              <w:spacing w:line="240" w:lineRule="auto"/>
              <w:rPr>
                <w:rFonts w:ascii="Arial" w:hAnsi="Arial" w:cs="Arial"/>
                <w:color w:val="000000"/>
                <w:lang w:eastAsia="en-GB"/>
              </w:rPr>
            </w:pPr>
            <w:r>
              <w:rPr>
                <w:rFonts w:ascii="Arial" w:hAnsi="Arial" w:cs="Arial"/>
                <w:color w:val="000000"/>
                <w:lang w:eastAsia="en-GB"/>
              </w:rPr>
              <w:t>No</w:t>
            </w:r>
          </w:p>
        </w:tc>
        <w:tc>
          <w:tcPr>
            <w:tcW w:w="4252" w:type="dxa"/>
          </w:tcPr>
          <w:p w14:paraId="5DDE3EF8" w14:textId="689975BA" w:rsidR="002B794C" w:rsidRPr="00D1226A" w:rsidRDefault="00276E0D" w:rsidP="00513C5C">
            <w:pPr>
              <w:spacing w:line="240" w:lineRule="auto"/>
              <w:rPr>
                <w:rFonts w:ascii="Arial" w:hAnsi="Arial" w:cs="Arial"/>
                <w:color w:val="000000"/>
                <w:lang w:eastAsia="en-GB"/>
              </w:rPr>
            </w:pPr>
            <w:r>
              <w:rPr>
                <w:rFonts w:ascii="Arial" w:hAnsi="Arial" w:cs="Arial"/>
                <w:color w:val="000000"/>
                <w:lang w:eastAsia="en-GB"/>
              </w:rPr>
              <w:t xml:space="preserve"> Due to limited stock size and low complaints this was not completed prior but is now in place for 2023.</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4B92B58C" w14:textId="77777777" w:rsidR="002B794C"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p>
          <w:p w14:paraId="54F833BC" w14:textId="2BBAF136" w:rsidR="00D41C86" w:rsidRPr="00D1226A" w:rsidRDefault="00D41C86" w:rsidP="00017A8F">
            <w:pPr>
              <w:spacing w:line="240" w:lineRule="auto"/>
              <w:rPr>
                <w:rFonts w:ascii="Arial" w:hAnsi="Arial" w:cs="Arial"/>
                <w:color w:val="000000"/>
                <w:lang w:eastAsia="en-GB"/>
              </w:rPr>
            </w:pPr>
            <w:r>
              <w:rPr>
                <w:rFonts w:ascii="Arial" w:hAnsi="Arial" w:cs="Arial"/>
                <w:color w:val="000000"/>
                <w:lang w:eastAsia="en-GB"/>
              </w:rPr>
              <w:t>No</w:t>
            </w:r>
          </w:p>
        </w:tc>
        <w:tc>
          <w:tcPr>
            <w:tcW w:w="4252" w:type="dxa"/>
            <w:shd w:val="clear" w:color="auto" w:fill="F2F2F2" w:themeFill="background1" w:themeFillShade="F2"/>
          </w:tcPr>
          <w:p w14:paraId="339C1E0D" w14:textId="77777777" w:rsidR="002B794C" w:rsidRDefault="002B794C" w:rsidP="00017A8F">
            <w:pPr>
              <w:spacing w:line="240" w:lineRule="auto"/>
              <w:rPr>
                <w:rFonts w:ascii="Arial" w:hAnsi="Arial" w:cs="Arial"/>
                <w:color w:val="000000"/>
                <w:lang w:eastAsia="en-GB"/>
              </w:rPr>
            </w:pPr>
          </w:p>
          <w:p w14:paraId="1FD02748" w14:textId="7357B4BF" w:rsidR="00D41C86" w:rsidRPr="00D1226A" w:rsidRDefault="00D41C86" w:rsidP="00017A8F">
            <w:pPr>
              <w:spacing w:line="240" w:lineRule="auto"/>
              <w:rPr>
                <w:rFonts w:ascii="Arial" w:hAnsi="Arial" w:cs="Arial"/>
                <w:color w:val="000000"/>
                <w:lang w:eastAsia="en-GB"/>
              </w:rPr>
            </w:pPr>
            <w:r>
              <w:rPr>
                <w:rFonts w:ascii="Arial" w:hAnsi="Arial" w:cs="Arial"/>
                <w:color w:val="000000"/>
                <w:lang w:eastAsia="en-GB"/>
              </w:rPr>
              <w:t xml:space="preserve">We have not as yet appointed </w:t>
            </w:r>
            <w:r w:rsidR="00276E0D">
              <w:rPr>
                <w:rFonts w:ascii="Arial" w:hAnsi="Arial" w:cs="Arial"/>
                <w:color w:val="000000"/>
                <w:lang w:eastAsia="en-GB"/>
              </w:rPr>
              <w:t>a Board member</w:t>
            </w:r>
            <w:r w:rsidR="002C6E79">
              <w:rPr>
                <w:rFonts w:ascii="Arial" w:hAnsi="Arial" w:cs="Arial"/>
                <w:color w:val="000000"/>
                <w:lang w:eastAsia="en-GB"/>
              </w:rPr>
              <w:t xml:space="preserve"> but are developing this </w:t>
            </w:r>
            <w:r w:rsidR="006A59E5">
              <w:rPr>
                <w:rFonts w:ascii="Arial" w:hAnsi="Arial" w:cs="Arial"/>
                <w:color w:val="000000"/>
                <w:lang w:eastAsia="en-GB"/>
              </w:rPr>
              <w:t>alongside a resident group.</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6752067D" w14:textId="77777777" w:rsidR="002B794C"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p>
          <w:p w14:paraId="1AE75C1E" w14:textId="100866CD"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536B26A9" w14:textId="77777777" w:rsidR="002B794C" w:rsidRDefault="002B794C" w:rsidP="00017A8F">
            <w:pPr>
              <w:spacing w:line="240" w:lineRule="auto"/>
              <w:rPr>
                <w:rFonts w:ascii="Arial" w:hAnsi="Arial" w:cs="Arial"/>
                <w:color w:val="000000"/>
                <w:lang w:eastAsia="en-GB"/>
              </w:rPr>
            </w:pPr>
          </w:p>
          <w:p w14:paraId="416B8356" w14:textId="16C4F6CF"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Reported annually but more regular KPI’s to be reported during 2023 as our stock has grown.</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4B11C2BA" w14:textId="77777777" w:rsidR="002B794C"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p>
          <w:p w14:paraId="20718EBF" w14:textId="394B0B3A"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933C7BA" w14:textId="77777777" w:rsidR="002B794C" w:rsidRDefault="002B794C" w:rsidP="00017A8F">
            <w:pPr>
              <w:spacing w:line="240" w:lineRule="auto"/>
              <w:rPr>
                <w:rFonts w:ascii="Arial" w:hAnsi="Arial" w:cs="Arial"/>
                <w:color w:val="000000"/>
                <w:lang w:eastAsia="en-GB"/>
              </w:rPr>
            </w:pPr>
          </w:p>
          <w:p w14:paraId="7BD78254" w14:textId="498115FB"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Regular Senior management reviews are undertaken but to be replaced by monthly CMLG.</w:t>
            </w: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2A9950D1" w14:textId="77777777" w:rsidR="002B794C"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p>
          <w:p w14:paraId="118A32B8" w14:textId="476E11F0"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405B14A4" w14:textId="77777777" w:rsidR="002B794C" w:rsidRDefault="002B794C" w:rsidP="00017A8F">
            <w:pPr>
              <w:spacing w:line="240" w:lineRule="auto"/>
              <w:rPr>
                <w:rFonts w:ascii="Arial" w:hAnsi="Arial" w:cs="Arial"/>
                <w:color w:val="000000"/>
                <w:lang w:eastAsia="en-GB"/>
              </w:rPr>
            </w:pPr>
          </w:p>
          <w:p w14:paraId="0A9B0E2D" w14:textId="4FDEF001" w:rsidR="00276E0D" w:rsidRPr="00D1226A" w:rsidRDefault="00276E0D" w:rsidP="00017A8F">
            <w:pPr>
              <w:spacing w:line="240" w:lineRule="auto"/>
              <w:rPr>
                <w:rFonts w:ascii="Arial" w:hAnsi="Arial" w:cs="Arial"/>
                <w:color w:val="000000"/>
                <w:lang w:eastAsia="en-GB"/>
              </w:rPr>
            </w:pPr>
            <w:r>
              <w:rPr>
                <w:rFonts w:ascii="Arial" w:hAnsi="Arial" w:cs="Arial"/>
                <w:color w:val="000000"/>
                <w:lang w:eastAsia="en-GB"/>
              </w:rPr>
              <w:t>Outlined within our complaints Policy</w:t>
            </w: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157DA7A7" w:rsidR="002B794C"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 xml:space="preserve">No </w:t>
            </w:r>
          </w:p>
        </w:tc>
        <w:tc>
          <w:tcPr>
            <w:tcW w:w="4252" w:type="dxa"/>
          </w:tcPr>
          <w:p w14:paraId="0E886161" w14:textId="16ACEBFB" w:rsidR="002B794C"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21/22 completed but not Published 22/23 to be published and subsequent years to be published on our website</w:t>
            </w: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583DE490" w14:textId="77777777" w:rsidR="002B794C"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p>
          <w:p w14:paraId="27BE8CCA" w14:textId="25BA1E91" w:rsidR="00D41C86"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11E5E3A0" w14:textId="71BDFD45" w:rsidR="002B794C"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N/A at present</w:t>
            </w: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3137B2FB" w:rsidR="002B794C"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0FA11618" w14:textId="705850D8" w:rsidR="00D41C86" w:rsidRPr="00D1226A" w:rsidRDefault="00D41C86" w:rsidP="003E74C0">
            <w:pPr>
              <w:spacing w:line="240" w:lineRule="auto"/>
              <w:rPr>
                <w:rFonts w:ascii="Arial" w:hAnsi="Arial" w:cs="Arial"/>
                <w:color w:val="000000"/>
                <w:lang w:eastAsia="en-GB"/>
              </w:rPr>
            </w:pPr>
            <w:r>
              <w:rPr>
                <w:rFonts w:ascii="Arial" w:hAnsi="Arial" w:cs="Arial"/>
                <w:color w:val="000000"/>
                <w:lang w:eastAsia="en-GB"/>
              </w:rPr>
              <w:t>22/23 to be reported to PH board and included in annual complaints performance report.</w:t>
            </w:r>
          </w:p>
        </w:tc>
      </w:tr>
    </w:tbl>
    <w:p w14:paraId="2E35A685" w14:textId="77777777" w:rsidR="003E74C0" w:rsidRPr="00D1226A" w:rsidRDefault="003E74C0" w:rsidP="004C5FA3">
      <w:pPr>
        <w:rPr>
          <w:rFonts w:ascii="Arial" w:hAnsi="Arial" w:cs="Arial"/>
        </w:rPr>
      </w:pPr>
    </w:p>
    <w:sectPr w:rsidR="003E74C0" w:rsidRPr="00D1226A"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8F79" w14:textId="77777777" w:rsidR="00DD745C" w:rsidRDefault="00DD745C" w:rsidP="00035EFB">
      <w:pPr>
        <w:spacing w:after="0" w:line="240" w:lineRule="auto"/>
      </w:pPr>
      <w:r>
        <w:separator/>
      </w:r>
    </w:p>
  </w:endnote>
  <w:endnote w:type="continuationSeparator" w:id="0">
    <w:p w14:paraId="5AF13828" w14:textId="77777777" w:rsidR="00DD745C" w:rsidRDefault="00DD745C"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6DF7" w14:textId="77777777" w:rsidR="00DD745C" w:rsidRDefault="00DD745C" w:rsidP="00035EFB">
      <w:pPr>
        <w:spacing w:after="0" w:line="240" w:lineRule="auto"/>
      </w:pPr>
      <w:r>
        <w:separator/>
      </w:r>
    </w:p>
  </w:footnote>
  <w:footnote w:type="continuationSeparator" w:id="0">
    <w:p w14:paraId="2F3298FD" w14:textId="77777777" w:rsidR="00DD745C" w:rsidRDefault="00DD745C"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A8F"/>
    <w:rsid w:val="000262C3"/>
    <w:rsid w:val="00027B7B"/>
    <w:rsid w:val="00034CC4"/>
    <w:rsid w:val="00035EFB"/>
    <w:rsid w:val="00053AE2"/>
    <w:rsid w:val="0007061B"/>
    <w:rsid w:val="00077DA9"/>
    <w:rsid w:val="00081E6A"/>
    <w:rsid w:val="00083669"/>
    <w:rsid w:val="000877FF"/>
    <w:rsid w:val="000C2F4E"/>
    <w:rsid w:val="000D0E88"/>
    <w:rsid w:val="000E19F1"/>
    <w:rsid w:val="001069DD"/>
    <w:rsid w:val="0011779F"/>
    <w:rsid w:val="001235D7"/>
    <w:rsid w:val="00167FC1"/>
    <w:rsid w:val="00182658"/>
    <w:rsid w:val="001C06E4"/>
    <w:rsid w:val="001C0728"/>
    <w:rsid w:val="001D593D"/>
    <w:rsid w:val="001F6089"/>
    <w:rsid w:val="00215207"/>
    <w:rsid w:val="00246D46"/>
    <w:rsid w:val="002678F8"/>
    <w:rsid w:val="00276E0D"/>
    <w:rsid w:val="00277159"/>
    <w:rsid w:val="002B794C"/>
    <w:rsid w:val="002C6E79"/>
    <w:rsid w:val="002E7A11"/>
    <w:rsid w:val="003311DE"/>
    <w:rsid w:val="00335B05"/>
    <w:rsid w:val="003419FE"/>
    <w:rsid w:val="0034770A"/>
    <w:rsid w:val="003B56DA"/>
    <w:rsid w:val="003E74C0"/>
    <w:rsid w:val="00474FE7"/>
    <w:rsid w:val="004A323F"/>
    <w:rsid w:val="004A6259"/>
    <w:rsid w:val="004C5FA3"/>
    <w:rsid w:val="004D2E23"/>
    <w:rsid w:val="004D5E8D"/>
    <w:rsid w:val="004E6870"/>
    <w:rsid w:val="00504BF2"/>
    <w:rsid w:val="00506440"/>
    <w:rsid w:val="00513C5C"/>
    <w:rsid w:val="0051429B"/>
    <w:rsid w:val="005340AA"/>
    <w:rsid w:val="0058218C"/>
    <w:rsid w:val="005B4B0E"/>
    <w:rsid w:val="005C4DEB"/>
    <w:rsid w:val="005D1B51"/>
    <w:rsid w:val="00646978"/>
    <w:rsid w:val="00653612"/>
    <w:rsid w:val="00671E23"/>
    <w:rsid w:val="0068233F"/>
    <w:rsid w:val="00692951"/>
    <w:rsid w:val="00695C4E"/>
    <w:rsid w:val="006A59E5"/>
    <w:rsid w:val="006C014B"/>
    <w:rsid w:val="006C175B"/>
    <w:rsid w:val="0070290E"/>
    <w:rsid w:val="00706D43"/>
    <w:rsid w:val="00754880"/>
    <w:rsid w:val="00775032"/>
    <w:rsid w:val="00781FDA"/>
    <w:rsid w:val="00797011"/>
    <w:rsid w:val="007A5D36"/>
    <w:rsid w:val="007E7315"/>
    <w:rsid w:val="007F0A4D"/>
    <w:rsid w:val="007F3F3E"/>
    <w:rsid w:val="008148E1"/>
    <w:rsid w:val="00815AA6"/>
    <w:rsid w:val="008501BF"/>
    <w:rsid w:val="0085503D"/>
    <w:rsid w:val="00864FDA"/>
    <w:rsid w:val="008777F1"/>
    <w:rsid w:val="008802FB"/>
    <w:rsid w:val="00885EB7"/>
    <w:rsid w:val="00892A9A"/>
    <w:rsid w:val="00894591"/>
    <w:rsid w:val="008A27C2"/>
    <w:rsid w:val="008A7F54"/>
    <w:rsid w:val="008B2210"/>
    <w:rsid w:val="008B4FC7"/>
    <w:rsid w:val="008E535A"/>
    <w:rsid w:val="00906DB0"/>
    <w:rsid w:val="00920097"/>
    <w:rsid w:val="0099594F"/>
    <w:rsid w:val="009B42DD"/>
    <w:rsid w:val="009E058E"/>
    <w:rsid w:val="009F6C17"/>
    <w:rsid w:val="00A040D0"/>
    <w:rsid w:val="00A072A1"/>
    <w:rsid w:val="00A106A4"/>
    <w:rsid w:val="00AD3589"/>
    <w:rsid w:val="00AD4AAD"/>
    <w:rsid w:val="00AE4D1F"/>
    <w:rsid w:val="00B12656"/>
    <w:rsid w:val="00B1341C"/>
    <w:rsid w:val="00B54714"/>
    <w:rsid w:val="00B94F1C"/>
    <w:rsid w:val="00BA01D7"/>
    <w:rsid w:val="00BD15ED"/>
    <w:rsid w:val="00C26FE8"/>
    <w:rsid w:val="00C4229E"/>
    <w:rsid w:val="00C4644C"/>
    <w:rsid w:val="00C56397"/>
    <w:rsid w:val="00C67263"/>
    <w:rsid w:val="00CA2E4B"/>
    <w:rsid w:val="00CC4D18"/>
    <w:rsid w:val="00CF24D0"/>
    <w:rsid w:val="00D1226A"/>
    <w:rsid w:val="00D41C86"/>
    <w:rsid w:val="00D46E5E"/>
    <w:rsid w:val="00D63385"/>
    <w:rsid w:val="00DD0507"/>
    <w:rsid w:val="00DD4915"/>
    <w:rsid w:val="00DD5ECA"/>
    <w:rsid w:val="00DD745C"/>
    <w:rsid w:val="00E06372"/>
    <w:rsid w:val="00E23C8A"/>
    <w:rsid w:val="00E40F80"/>
    <w:rsid w:val="00E44724"/>
    <w:rsid w:val="00E96258"/>
    <w:rsid w:val="00EB47C9"/>
    <w:rsid w:val="00EB5B7D"/>
    <w:rsid w:val="00F05756"/>
    <w:rsid w:val="00F1059C"/>
    <w:rsid w:val="00F22D47"/>
    <w:rsid w:val="00F26127"/>
    <w:rsid w:val="00F32744"/>
    <w:rsid w:val="00F343E2"/>
    <w:rsid w:val="00F42F2D"/>
    <w:rsid w:val="00F51A06"/>
    <w:rsid w:val="00F5471B"/>
    <w:rsid w:val="00F90775"/>
    <w:rsid w:val="00FB264D"/>
    <w:rsid w:val="00FC4DAC"/>
    <w:rsid w:val="00FD1944"/>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4.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2023-09-03T13:23:00Z</dcterms:created>
  <dcterms:modified xsi:type="dcterms:W3CDTF">2023-11-01T20:57:00Z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